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2AC" w:rsidRPr="001162D4" w:rsidRDefault="000062AC" w:rsidP="000062AC">
      <w:pPr>
        <w:pStyle w:val="Standard"/>
        <w:ind w:firstLine="708"/>
        <w:jc w:val="both"/>
        <w:rPr>
          <w:rStyle w:val="StrongEmphasis"/>
          <w:rFonts w:ascii="Arial" w:hAnsi="Arial" w:cs="Arial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b/>
          <w:sz w:val="56"/>
          <w:szCs w:val="56"/>
        </w:rPr>
      </w:pPr>
      <w:r w:rsidRPr="001162D4">
        <w:rPr>
          <w:rFonts w:ascii="Arial" w:hAnsi="Arial" w:cs="Arial"/>
          <w:b/>
          <w:sz w:val="56"/>
          <w:szCs w:val="56"/>
        </w:rPr>
        <w:t>Conselho Federal de Enfermagem</w:t>
      </w: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1162D4" w:rsidRDefault="000062AC" w:rsidP="000062AC">
      <w:pPr>
        <w:rPr>
          <w:rFonts w:ascii="Arial" w:hAnsi="Arial" w:cs="Arial"/>
        </w:rPr>
      </w:pPr>
    </w:p>
    <w:p w:rsidR="000062AC" w:rsidRPr="000062AC" w:rsidRDefault="006357EC" w:rsidP="009A1B6C">
      <w:pPr>
        <w:contextualSpacing/>
        <w:jc w:val="center"/>
        <w:rPr>
          <w:rFonts w:ascii="Arial" w:hAnsi="Arial" w:cs="Arial"/>
          <w:color w:val="000000" w:themeColor="text1"/>
          <w:sz w:val="40"/>
        </w:rPr>
      </w:pPr>
      <w:r>
        <w:rPr>
          <w:rFonts w:ascii="Arial" w:hAnsi="Arial" w:cs="Arial"/>
          <w:color w:val="000000" w:themeColor="text1"/>
          <w:sz w:val="40"/>
        </w:rPr>
        <w:t>Manual</w:t>
      </w:r>
      <w:r w:rsidR="009A1B6C" w:rsidRPr="009A1B6C">
        <w:rPr>
          <w:rFonts w:ascii="Arial" w:hAnsi="Arial" w:cs="Arial"/>
          <w:color w:val="000000" w:themeColor="text1"/>
          <w:sz w:val="40"/>
        </w:rPr>
        <w:t xml:space="preserve"> para uso de suprimento de fundos e cartão</w:t>
      </w:r>
      <w:r w:rsidR="009A1B6C">
        <w:rPr>
          <w:rFonts w:ascii="Arial" w:hAnsi="Arial" w:cs="Arial"/>
          <w:color w:val="000000" w:themeColor="text1"/>
          <w:sz w:val="40"/>
        </w:rPr>
        <w:t xml:space="preserve"> </w:t>
      </w:r>
      <w:r w:rsidR="009A1B6C" w:rsidRPr="009A1B6C">
        <w:rPr>
          <w:rFonts w:ascii="Arial" w:hAnsi="Arial" w:cs="Arial"/>
          <w:color w:val="000000" w:themeColor="text1"/>
          <w:sz w:val="40"/>
        </w:rPr>
        <w:t>corporativo no Sistema Cofen-Conselhos Regionais</w:t>
      </w: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Default="000062AC" w:rsidP="000062AC">
      <w:pPr>
        <w:jc w:val="center"/>
        <w:rPr>
          <w:rFonts w:ascii="Arial" w:hAnsi="Arial" w:cs="Arial"/>
          <w:color w:val="000000"/>
        </w:rPr>
      </w:pPr>
    </w:p>
    <w:p w:rsidR="009A1B6C" w:rsidRDefault="009A1B6C" w:rsidP="000062AC">
      <w:pPr>
        <w:jc w:val="center"/>
        <w:rPr>
          <w:rFonts w:ascii="Arial" w:hAnsi="Arial" w:cs="Arial"/>
          <w:color w:val="000000"/>
        </w:rPr>
      </w:pPr>
    </w:p>
    <w:p w:rsidR="000062AC" w:rsidRDefault="000062AC" w:rsidP="000062AC">
      <w:pPr>
        <w:jc w:val="center"/>
        <w:rPr>
          <w:rFonts w:ascii="Arial" w:hAnsi="Arial" w:cs="Arial"/>
          <w:color w:val="000000"/>
        </w:rPr>
      </w:pPr>
    </w:p>
    <w:p w:rsidR="000062AC" w:rsidRDefault="000062AC" w:rsidP="000062AC">
      <w:pPr>
        <w:jc w:val="center"/>
        <w:rPr>
          <w:rFonts w:ascii="Arial" w:hAnsi="Arial" w:cs="Arial"/>
          <w:color w:val="000000"/>
        </w:rPr>
      </w:pPr>
    </w:p>
    <w:p w:rsidR="000062AC" w:rsidRDefault="000062AC" w:rsidP="000062AC">
      <w:pPr>
        <w:jc w:val="center"/>
        <w:rPr>
          <w:rFonts w:ascii="Arial" w:hAnsi="Arial" w:cs="Arial"/>
          <w:color w:val="000000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</w:p>
    <w:p w:rsidR="000062AC" w:rsidRPr="001162D4" w:rsidRDefault="000062AC" w:rsidP="000062AC">
      <w:pPr>
        <w:jc w:val="center"/>
        <w:rPr>
          <w:rFonts w:ascii="Arial" w:hAnsi="Arial" w:cs="Arial"/>
          <w:color w:val="000000" w:themeColor="text1"/>
        </w:rPr>
      </w:pPr>
      <w:r w:rsidRPr="001162D4">
        <w:rPr>
          <w:rFonts w:ascii="Arial" w:hAnsi="Arial" w:cs="Arial"/>
          <w:color w:val="000000" w:themeColor="text1"/>
        </w:rPr>
        <w:t>Brasília</w:t>
      </w:r>
      <w:r>
        <w:rPr>
          <w:rFonts w:ascii="Arial" w:hAnsi="Arial" w:cs="Arial"/>
          <w:color w:val="000000" w:themeColor="text1"/>
        </w:rPr>
        <w:t xml:space="preserve">/DF, </w:t>
      </w:r>
      <w:r w:rsidRPr="001162D4">
        <w:rPr>
          <w:rFonts w:ascii="Arial" w:hAnsi="Arial" w:cs="Arial"/>
          <w:color w:val="000000" w:themeColor="text1"/>
        </w:rPr>
        <w:t xml:space="preserve">2015 </w:t>
      </w:r>
    </w:p>
    <w:p w:rsidR="000062AC" w:rsidRPr="001162D4" w:rsidRDefault="000062AC" w:rsidP="000062AC">
      <w:pPr>
        <w:spacing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0062AC" w:rsidRDefault="000062AC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:rsidR="000062AC" w:rsidRDefault="006357EC" w:rsidP="000062AC">
      <w:pPr>
        <w:tabs>
          <w:tab w:val="right" w:leader="dot" w:pos="10194"/>
        </w:tabs>
        <w:spacing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Manual</w:t>
      </w:r>
      <w:r w:rsidR="009A1B6C" w:rsidRPr="009A1B6C">
        <w:rPr>
          <w:rFonts w:ascii="Arial" w:hAnsi="Arial" w:cs="Arial"/>
          <w:b/>
          <w:bCs/>
          <w:sz w:val="28"/>
          <w:szCs w:val="28"/>
        </w:rPr>
        <w:t xml:space="preserve"> para uso de suprimento de fundos e cartão corporativo no Sistema Cofen-Conselhos Regionais</w:t>
      </w:r>
    </w:p>
    <w:p w:rsidR="009A1B6C" w:rsidRPr="001162D4" w:rsidRDefault="009A1B6C" w:rsidP="000062AC">
      <w:pPr>
        <w:tabs>
          <w:tab w:val="right" w:leader="dot" w:pos="10194"/>
        </w:tabs>
        <w:spacing w:line="200" w:lineRule="atLeast"/>
        <w:jc w:val="center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spacing w:line="200" w:lineRule="atLeast"/>
        <w:jc w:val="center"/>
        <w:rPr>
          <w:rFonts w:ascii="Arial" w:hAnsi="Arial" w:cs="Arial"/>
          <w:b/>
          <w:bCs/>
          <w:sz w:val="28"/>
        </w:rPr>
      </w:pPr>
      <w:r w:rsidRPr="001162D4">
        <w:rPr>
          <w:rFonts w:ascii="Arial" w:hAnsi="Arial" w:cs="Arial"/>
          <w:b/>
          <w:bCs/>
          <w:sz w:val="28"/>
        </w:rPr>
        <w:t>Gestão 2015-201</w:t>
      </w:r>
      <w:r>
        <w:rPr>
          <w:rFonts w:ascii="Arial" w:hAnsi="Arial" w:cs="Arial"/>
          <w:b/>
          <w:bCs/>
          <w:sz w:val="28"/>
        </w:rPr>
        <w:t>8</w:t>
      </w:r>
    </w:p>
    <w:p w:rsidR="000062AC" w:rsidRPr="001162D4" w:rsidRDefault="000062AC" w:rsidP="000062AC">
      <w:pPr>
        <w:tabs>
          <w:tab w:val="right" w:leader="dot" w:pos="10194"/>
        </w:tabs>
        <w:spacing w:before="240" w:line="20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  <w:r w:rsidRPr="001162D4">
        <w:rPr>
          <w:rFonts w:ascii="Arial" w:hAnsi="Arial" w:cs="Arial"/>
          <w:b/>
          <w:bCs/>
        </w:rPr>
        <w:t>Créditos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>Conselho Federal de Enfermagem - Cofen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  <w:r w:rsidRPr="001162D4">
        <w:rPr>
          <w:rFonts w:ascii="Arial" w:hAnsi="Arial" w:cs="Arial"/>
          <w:b/>
          <w:bCs/>
        </w:rPr>
        <w:t>Conselheiros Efetivos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>Presidente: Dr. Manoel Carlos Neri da Silva - Coren-RO nº 63.592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Vice-Presidente: Dra. Irene do Carmo Alves Ferreira - </w:t>
      </w:r>
      <w:proofErr w:type="spellStart"/>
      <w:r w:rsidRPr="001162D4">
        <w:rPr>
          <w:rFonts w:ascii="Arial" w:hAnsi="Arial" w:cs="Arial"/>
          <w:sz w:val="20"/>
        </w:rPr>
        <w:t>Coren-SE</w:t>
      </w:r>
      <w:proofErr w:type="spellEnd"/>
      <w:r w:rsidRPr="001162D4">
        <w:rPr>
          <w:rFonts w:ascii="Arial" w:hAnsi="Arial" w:cs="Arial"/>
          <w:sz w:val="20"/>
        </w:rPr>
        <w:t xml:space="preserve"> nº 71.719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Primeira-Secretária: Dra. Maria do </w:t>
      </w:r>
      <w:proofErr w:type="spellStart"/>
      <w:r w:rsidRPr="001162D4">
        <w:rPr>
          <w:rFonts w:ascii="Arial" w:hAnsi="Arial" w:cs="Arial"/>
          <w:sz w:val="20"/>
        </w:rPr>
        <w:t>Rozário</w:t>
      </w:r>
      <w:proofErr w:type="spellEnd"/>
      <w:r w:rsidRPr="001162D4">
        <w:rPr>
          <w:rFonts w:ascii="Arial" w:hAnsi="Arial" w:cs="Arial"/>
          <w:sz w:val="20"/>
        </w:rPr>
        <w:t xml:space="preserve"> de Fátima Borges Sampaio - Coren-PI nº 19</w:t>
      </w:r>
      <w:r>
        <w:rPr>
          <w:rFonts w:ascii="Arial" w:hAnsi="Arial" w:cs="Arial"/>
          <w:sz w:val="20"/>
        </w:rPr>
        <w:t>.</w:t>
      </w:r>
      <w:r w:rsidRPr="001162D4">
        <w:rPr>
          <w:rFonts w:ascii="Arial" w:hAnsi="Arial" w:cs="Arial"/>
          <w:sz w:val="20"/>
        </w:rPr>
        <w:t>084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Segundo-Secretário: Dr. </w:t>
      </w:r>
      <w:proofErr w:type="spellStart"/>
      <w:r w:rsidRPr="001162D4">
        <w:rPr>
          <w:rFonts w:ascii="Arial" w:hAnsi="Arial" w:cs="Arial"/>
          <w:sz w:val="20"/>
        </w:rPr>
        <w:t>Vencelau</w:t>
      </w:r>
      <w:proofErr w:type="spellEnd"/>
      <w:r w:rsidRPr="001162D4">
        <w:rPr>
          <w:rFonts w:ascii="Arial" w:hAnsi="Arial" w:cs="Arial"/>
          <w:sz w:val="20"/>
        </w:rPr>
        <w:t xml:space="preserve"> Jackson da Conceição Pantoja - Coren-AP nº 75.956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>Primeiro-Tesoureiro: Dr. Jebson Medeiros de Souza - Coren-AC nº 95.621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Segundo-Tesoureiro: Dr. Antônio José Coutinho de Jesus - </w:t>
      </w:r>
      <w:proofErr w:type="spellStart"/>
      <w:r w:rsidRPr="001162D4">
        <w:rPr>
          <w:rFonts w:ascii="Arial" w:hAnsi="Arial" w:cs="Arial"/>
          <w:sz w:val="20"/>
        </w:rPr>
        <w:t>Coren-ES</w:t>
      </w:r>
      <w:proofErr w:type="spellEnd"/>
      <w:r w:rsidRPr="001162D4">
        <w:rPr>
          <w:rFonts w:ascii="Arial" w:hAnsi="Arial" w:cs="Arial"/>
          <w:sz w:val="20"/>
        </w:rPr>
        <w:t xml:space="preserve"> nº 55.621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Dr. Luciano da Silva - </w:t>
      </w:r>
      <w:proofErr w:type="gramStart"/>
      <w:r w:rsidRPr="001162D4">
        <w:rPr>
          <w:rFonts w:ascii="Arial" w:hAnsi="Arial" w:cs="Arial"/>
          <w:sz w:val="20"/>
        </w:rPr>
        <w:t>Coren-SP</w:t>
      </w:r>
      <w:proofErr w:type="gramEnd"/>
      <w:r w:rsidRPr="001162D4">
        <w:rPr>
          <w:rFonts w:ascii="Arial" w:hAnsi="Arial" w:cs="Arial"/>
          <w:sz w:val="20"/>
        </w:rPr>
        <w:t xml:space="preserve"> nº 82.988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>Dra. Mirna Albuquerque Frota - Coren-CE nº 60.352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>Dra. Nádia Mattos Ramalho - Coren-RJ nº 31.516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  <w:r w:rsidRPr="001162D4">
        <w:rPr>
          <w:rFonts w:ascii="Arial" w:hAnsi="Arial" w:cs="Arial"/>
          <w:b/>
          <w:bCs/>
        </w:rPr>
        <w:t xml:space="preserve"> 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  <w:r w:rsidRPr="001162D4">
        <w:rPr>
          <w:rFonts w:ascii="Arial" w:hAnsi="Arial" w:cs="Arial"/>
          <w:b/>
          <w:bCs/>
        </w:rPr>
        <w:t>Conselheiros Suplentes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>Dr. Anselmo Jackson Rodrigues de Almeida - Coren-PB nº 95.633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Dra. </w:t>
      </w:r>
      <w:proofErr w:type="spellStart"/>
      <w:r w:rsidRPr="001162D4">
        <w:rPr>
          <w:rFonts w:ascii="Arial" w:hAnsi="Arial" w:cs="Arial"/>
          <w:sz w:val="20"/>
        </w:rPr>
        <w:t>Dorisdaia</w:t>
      </w:r>
      <w:proofErr w:type="spellEnd"/>
      <w:r w:rsidRPr="001162D4">
        <w:rPr>
          <w:rFonts w:ascii="Arial" w:hAnsi="Arial" w:cs="Arial"/>
          <w:sz w:val="20"/>
        </w:rPr>
        <w:t xml:space="preserve"> Carvalho de </w:t>
      </w:r>
      <w:proofErr w:type="spellStart"/>
      <w:r w:rsidRPr="001162D4">
        <w:rPr>
          <w:rFonts w:ascii="Arial" w:hAnsi="Arial" w:cs="Arial"/>
          <w:sz w:val="20"/>
        </w:rPr>
        <w:t>Humerez</w:t>
      </w:r>
      <w:proofErr w:type="spellEnd"/>
      <w:r w:rsidRPr="001162D4">
        <w:rPr>
          <w:rFonts w:ascii="Arial" w:hAnsi="Arial" w:cs="Arial"/>
          <w:sz w:val="20"/>
        </w:rPr>
        <w:t xml:space="preserve"> - Coren-SP nº 6.104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Dra. </w:t>
      </w:r>
      <w:proofErr w:type="spellStart"/>
      <w:r w:rsidRPr="001162D4">
        <w:rPr>
          <w:rFonts w:ascii="Arial" w:hAnsi="Arial" w:cs="Arial"/>
          <w:sz w:val="20"/>
        </w:rPr>
        <w:t>Eloiza</w:t>
      </w:r>
      <w:proofErr w:type="spellEnd"/>
      <w:r w:rsidRPr="001162D4">
        <w:rPr>
          <w:rFonts w:ascii="Arial" w:hAnsi="Arial" w:cs="Arial"/>
          <w:sz w:val="20"/>
        </w:rPr>
        <w:t xml:space="preserve"> Sales Correia - Coren-DF nº 32.364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Dra. Francisca Norma </w:t>
      </w:r>
      <w:proofErr w:type="spellStart"/>
      <w:r w:rsidRPr="001162D4">
        <w:rPr>
          <w:rFonts w:ascii="Arial" w:hAnsi="Arial" w:cs="Arial"/>
          <w:sz w:val="20"/>
        </w:rPr>
        <w:t>Lauria</w:t>
      </w:r>
      <w:proofErr w:type="spellEnd"/>
      <w:r w:rsidRPr="001162D4">
        <w:rPr>
          <w:rFonts w:ascii="Arial" w:hAnsi="Arial" w:cs="Arial"/>
          <w:sz w:val="20"/>
        </w:rPr>
        <w:t xml:space="preserve"> Freire - </w:t>
      </w:r>
      <w:proofErr w:type="spellStart"/>
      <w:r w:rsidRPr="001162D4">
        <w:rPr>
          <w:rFonts w:ascii="Arial" w:hAnsi="Arial" w:cs="Arial"/>
          <w:sz w:val="20"/>
        </w:rPr>
        <w:t>Coren</w:t>
      </w:r>
      <w:proofErr w:type="spellEnd"/>
      <w:r w:rsidRPr="001162D4">
        <w:rPr>
          <w:rFonts w:ascii="Arial" w:hAnsi="Arial" w:cs="Arial"/>
          <w:sz w:val="20"/>
        </w:rPr>
        <w:t>-PE nº 30.268</w:t>
      </w:r>
    </w:p>
    <w:p w:rsidR="000062AC" w:rsidRPr="00E36D40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  <w:lang w:val="es-ES"/>
        </w:rPr>
      </w:pPr>
      <w:r w:rsidRPr="00E36D40">
        <w:rPr>
          <w:rFonts w:ascii="Arial" w:hAnsi="Arial" w:cs="Arial"/>
          <w:sz w:val="20"/>
          <w:lang w:val="es-ES"/>
        </w:rPr>
        <w:t xml:space="preserve">Dr. </w:t>
      </w:r>
      <w:proofErr w:type="spellStart"/>
      <w:r w:rsidRPr="00E36D40">
        <w:rPr>
          <w:rFonts w:ascii="Arial" w:hAnsi="Arial" w:cs="Arial"/>
          <w:sz w:val="20"/>
          <w:lang w:val="es-ES"/>
        </w:rPr>
        <w:t>Gilvan</w:t>
      </w:r>
      <w:proofErr w:type="spellEnd"/>
      <w:r w:rsidRPr="00E36D40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E36D40">
        <w:rPr>
          <w:rFonts w:ascii="Arial" w:hAnsi="Arial" w:cs="Arial"/>
          <w:sz w:val="20"/>
          <w:lang w:val="es-ES"/>
        </w:rPr>
        <w:t>Brolini</w:t>
      </w:r>
      <w:proofErr w:type="spellEnd"/>
      <w:r w:rsidRPr="00E36D40">
        <w:rPr>
          <w:rFonts w:ascii="Arial" w:hAnsi="Arial" w:cs="Arial"/>
          <w:sz w:val="20"/>
          <w:lang w:val="es-ES"/>
        </w:rPr>
        <w:t xml:space="preserve"> - </w:t>
      </w:r>
      <w:proofErr w:type="spellStart"/>
      <w:r w:rsidRPr="00E36D40">
        <w:rPr>
          <w:rFonts w:ascii="Arial" w:hAnsi="Arial" w:cs="Arial"/>
          <w:sz w:val="20"/>
          <w:lang w:val="es-ES"/>
        </w:rPr>
        <w:t>Coren</w:t>
      </w:r>
      <w:proofErr w:type="spellEnd"/>
      <w:r w:rsidRPr="00E36D40">
        <w:rPr>
          <w:rFonts w:ascii="Arial" w:hAnsi="Arial" w:cs="Arial"/>
          <w:sz w:val="20"/>
          <w:lang w:val="es-ES"/>
        </w:rPr>
        <w:t>-RR nº 103.289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Dr. </w:t>
      </w:r>
      <w:proofErr w:type="spellStart"/>
      <w:r w:rsidRPr="001162D4">
        <w:rPr>
          <w:rFonts w:ascii="Arial" w:hAnsi="Arial" w:cs="Arial"/>
          <w:sz w:val="20"/>
        </w:rPr>
        <w:t>Leocarlos</w:t>
      </w:r>
      <w:proofErr w:type="spellEnd"/>
      <w:r w:rsidRPr="001162D4">
        <w:rPr>
          <w:rFonts w:ascii="Arial" w:hAnsi="Arial" w:cs="Arial"/>
          <w:sz w:val="20"/>
        </w:rPr>
        <w:t xml:space="preserve"> Cartaxo Moreira - Coren-MT nº 12.054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Dra. Márcia Anésia Coelho Marques dos Santos - </w:t>
      </w:r>
      <w:proofErr w:type="spellStart"/>
      <w:r w:rsidRPr="001162D4">
        <w:rPr>
          <w:rFonts w:ascii="Arial" w:hAnsi="Arial" w:cs="Arial"/>
          <w:sz w:val="20"/>
        </w:rPr>
        <w:t>Coren-TO</w:t>
      </w:r>
      <w:proofErr w:type="spellEnd"/>
      <w:r w:rsidRPr="001162D4">
        <w:rPr>
          <w:rFonts w:ascii="Arial" w:hAnsi="Arial" w:cs="Arial"/>
          <w:sz w:val="20"/>
        </w:rPr>
        <w:t xml:space="preserve"> nº 37.721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Dra. </w:t>
      </w:r>
      <w:proofErr w:type="spellStart"/>
      <w:r w:rsidRPr="001162D4">
        <w:rPr>
          <w:rFonts w:ascii="Arial" w:hAnsi="Arial" w:cs="Arial"/>
          <w:sz w:val="20"/>
        </w:rPr>
        <w:t>Orlene</w:t>
      </w:r>
      <w:proofErr w:type="spellEnd"/>
      <w:r w:rsidRPr="001162D4">
        <w:rPr>
          <w:rFonts w:ascii="Arial" w:hAnsi="Arial" w:cs="Arial"/>
          <w:sz w:val="20"/>
        </w:rPr>
        <w:t xml:space="preserve"> Veloso Dias - Coren-MG nº 63.313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  <w:r w:rsidRPr="001162D4">
        <w:rPr>
          <w:rFonts w:ascii="Arial" w:hAnsi="Arial" w:cs="Arial"/>
          <w:sz w:val="20"/>
        </w:rPr>
        <w:t xml:space="preserve">Dr. </w:t>
      </w:r>
      <w:proofErr w:type="spellStart"/>
      <w:r w:rsidRPr="001162D4">
        <w:rPr>
          <w:rFonts w:ascii="Arial" w:hAnsi="Arial" w:cs="Arial"/>
          <w:sz w:val="20"/>
        </w:rPr>
        <w:t>Walkirio</w:t>
      </w:r>
      <w:proofErr w:type="spellEnd"/>
      <w:r w:rsidRPr="001162D4">
        <w:rPr>
          <w:rFonts w:ascii="Arial" w:hAnsi="Arial" w:cs="Arial"/>
          <w:sz w:val="20"/>
        </w:rPr>
        <w:t xml:space="preserve"> Costa Almeida - Coren-PA nº 54.944</w:t>
      </w: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b/>
          <w:bCs/>
        </w:rPr>
      </w:pPr>
    </w:p>
    <w:p w:rsidR="000062AC" w:rsidRPr="001162D4" w:rsidRDefault="000062AC" w:rsidP="000062AC">
      <w:pPr>
        <w:tabs>
          <w:tab w:val="right" w:leader="dot" w:pos="10194"/>
        </w:tabs>
        <w:jc w:val="both"/>
        <w:rPr>
          <w:rFonts w:ascii="Arial" w:hAnsi="Arial" w:cs="Arial"/>
          <w:sz w:val="20"/>
        </w:rPr>
      </w:pPr>
    </w:p>
    <w:p w:rsidR="000062AC" w:rsidRPr="001162D4" w:rsidRDefault="000062AC" w:rsidP="000062AC">
      <w:pPr>
        <w:widowControl/>
        <w:suppressAutoHyphens w:val="0"/>
        <w:spacing w:after="160" w:line="259" w:lineRule="auto"/>
        <w:textAlignment w:val="auto"/>
        <w:rPr>
          <w:rFonts w:ascii="Arial" w:hAnsi="Arial" w:cs="Arial"/>
          <w:color w:val="000000" w:themeColor="text1"/>
        </w:rPr>
      </w:pPr>
      <w:r w:rsidRPr="001162D4">
        <w:rPr>
          <w:rFonts w:ascii="Arial" w:hAnsi="Arial" w:cs="Arial"/>
          <w:color w:val="000000" w:themeColor="text1"/>
        </w:rPr>
        <w:br w:type="page"/>
      </w:r>
    </w:p>
    <w:bookmarkStart w:id="0" w:name="_Toc426990675" w:displacedByCustomXml="next"/>
    <w:sdt>
      <w:sdtPr>
        <w:rPr>
          <w:rFonts w:ascii="Arial" w:eastAsiaTheme="minorHAnsi" w:hAnsi="Arial" w:cs="Arial"/>
          <w:b/>
          <w:caps/>
          <w:kern w:val="0"/>
          <w:szCs w:val="24"/>
        </w:rPr>
        <w:id w:val="-194775594"/>
        <w:docPartObj>
          <w:docPartGallery w:val="Table of Contents"/>
          <w:docPartUnique/>
        </w:docPartObj>
      </w:sdtPr>
      <w:sdtEndPr>
        <w:rPr>
          <w:rFonts w:eastAsia="Lucida Sans Unicode"/>
          <w:b w:val="0"/>
          <w:bCs/>
          <w:caps w:val="0"/>
        </w:rPr>
      </w:sdtEndPr>
      <w:sdtContent>
        <w:p w:rsidR="000062AC" w:rsidRPr="00F83B71" w:rsidRDefault="000062AC" w:rsidP="000062AC">
          <w:pPr>
            <w:pStyle w:val="SemEspaamento"/>
            <w:rPr>
              <w:rFonts w:ascii="Arial" w:hAnsi="Arial" w:cs="Arial"/>
              <w:b/>
              <w:szCs w:val="24"/>
            </w:rPr>
          </w:pPr>
          <w:r w:rsidRPr="00F83B71">
            <w:rPr>
              <w:rFonts w:ascii="Arial" w:hAnsi="Arial" w:cs="Arial"/>
              <w:b/>
              <w:szCs w:val="24"/>
            </w:rPr>
            <w:t>Sumário</w:t>
          </w:r>
          <w:bookmarkEnd w:id="0"/>
        </w:p>
        <w:p w:rsidR="000062AC" w:rsidRPr="00F83B71" w:rsidRDefault="000062AC" w:rsidP="000062AC">
          <w:pPr>
            <w:rPr>
              <w:rFonts w:ascii="Arial" w:hAnsi="Arial" w:cs="Arial"/>
              <w:lang w:eastAsia="pt-BR" w:bidi="ar-SA"/>
            </w:rPr>
          </w:pPr>
        </w:p>
        <w:p w:rsidR="00173452" w:rsidRDefault="000062AC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r w:rsidRPr="00356722">
            <w:rPr>
              <w:rFonts w:ascii="Arial" w:hAnsi="Arial" w:cs="Arial"/>
              <w:sz w:val="24"/>
              <w:szCs w:val="24"/>
            </w:rPr>
            <w:fldChar w:fldCharType="begin"/>
          </w:r>
          <w:r w:rsidRPr="00356722">
            <w:rPr>
              <w:rFonts w:ascii="Arial" w:hAnsi="Arial" w:cs="Arial"/>
              <w:sz w:val="24"/>
              <w:szCs w:val="24"/>
            </w:rPr>
            <w:instrText xml:space="preserve"> TOC \o "1-7" \h \z \u </w:instrText>
          </w:r>
          <w:r w:rsidRPr="00356722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433205322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APRESENTAÇÃO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_Toc433205322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4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23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I - DO REGIME DE ADIANTAMENTO E DO ORDENADOR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_Toc433205323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5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24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II - DAS DESPESAS POR SUPRIMENTO DE FUNDOS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_Toc433205324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5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25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III - DOS VALORES LIMITES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_Toc433205325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6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26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IV - DAS RESPONSABILIDADES E VEDAÇÕES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_Toc433205326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7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27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V - DA CONCESSÃO DO SUPRIMENTO E DOS REQUISITOS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_Toc433205327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7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28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VI - DAS DISPONIBILIDADES ORÇAMENTÁRIA E FINANCEIRA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_Toc433205328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9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29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VII - DO FRACIONAMENTO DE DESPESA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_Toc433205329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9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30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VIII - DA LIBERAÇÃO DOS RECURSOS E DO CARTÃO DE PAGAMENTO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_Toc433205330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9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31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IX - DA APLICAÇÃO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_Toc433205331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11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32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X - DA PRESTAÇÃO DE CONTAS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_Toc433205332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11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33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XI - DA CONTABILIZAÇÃO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_Toc433205333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12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34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XII - DA APLICAÇÃO INDEVIDA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_Toc433205334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13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173452" w:rsidRDefault="00693BE7">
          <w:pPr>
            <w:pStyle w:val="Sumrio1"/>
            <w:tabs>
              <w:tab w:val="right" w:leader="dot" w:pos="9627"/>
            </w:tabs>
            <w:rPr>
              <w:rFonts w:eastAsiaTheme="minorEastAsia"/>
              <w:noProof/>
              <w:lang w:eastAsia="pt-BR"/>
            </w:rPr>
          </w:pPr>
          <w:hyperlink w:anchor="_Toc433205335" w:history="1">
            <w:r w:rsidR="00173452" w:rsidRPr="0064611C">
              <w:rPr>
                <w:rStyle w:val="Hyperlink"/>
                <w:rFonts w:ascii="Arial" w:hAnsi="Arial" w:cs="Arial"/>
                <w:noProof/>
                <w:lang w:bidi="hi-IN"/>
              </w:rPr>
              <w:t>CAPÍTULO XIII - DISPOSIÇÕES GERAIS</w:t>
            </w:r>
            <w:r w:rsidR="00173452">
              <w:rPr>
                <w:noProof/>
                <w:webHidden/>
              </w:rPr>
              <w:tab/>
            </w:r>
            <w:r w:rsidR="00173452">
              <w:rPr>
                <w:noProof/>
                <w:webHidden/>
              </w:rPr>
              <w:fldChar w:fldCharType="begin"/>
            </w:r>
            <w:r w:rsidR="00173452">
              <w:rPr>
                <w:noProof/>
                <w:webHidden/>
              </w:rPr>
              <w:instrText xml:space="preserve"> PAGEREF _Toc433205335 \h </w:instrText>
            </w:r>
            <w:r w:rsidR="00173452">
              <w:rPr>
                <w:noProof/>
                <w:webHidden/>
              </w:rPr>
            </w:r>
            <w:r w:rsidR="00173452">
              <w:rPr>
                <w:noProof/>
                <w:webHidden/>
              </w:rPr>
              <w:fldChar w:fldCharType="separate"/>
            </w:r>
            <w:r w:rsidR="008C70F5">
              <w:rPr>
                <w:noProof/>
                <w:webHidden/>
              </w:rPr>
              <w:t>13</w:t>
            </w:r>
            <w:r w:rsidR="00173452">
              <w:rPr>
                <w:noProof/>
                <w:webHidden/>
              </w:rPr>
              <w:fldChar w:fldCharType="end"/>
            </w:r>
          </w:hyperlink>
        </w:p>
        <w:p w:rsidR="000062AC" w:rsidRPr="00302D22" w:rsidRDefault="000062AC" w:rsidP="000062AC">
          <w:pPr>
            <w:rPr>
              <w:rFonts w:ascii="Arial" w:hAnsi="Arial" w:cs="Arial"/>
            </w:rPr>
          </w:pPr>
          <w:r w:rsidRPr="00356722">
            <w:rPr>
              <w:rFonts w:ascii="Arial" w:eastAsiaTheme="minorHAnsi" w:hAnsi="Arial" w:cs="Arial"/>
              <w:lang w:eastAsia="en-US" w:bidi="ar-SA"/>
            </w:rPr>
            <w:fldChar w:fldCharType="end"/>
          </w:r>
        </w:p>
      </w:sdtContent>
    </w:sdt>
    <w:p w:rsidR="000062AC" w:rsidRPr="001162D4" w:rsidRDefault="000062AC" w:rsidP="000062AC">
      <w:pPr>
        <w:pStyle w:val="Standard"/>
        <w:ind w:firstLine="708"/>
        <w:jc w:val="both"/>
        <w:rPr>
          <w:rStyle w:val="StrongEmphasis"/>
          <w:rFonts w:ascii="Arial" w:hAnsi="Arial" w:cs="Arial"/>
        </w:rPr>
      </w:pPr>
    </w:p>
    <w:p w:rsidR="000062AC" w:rsidRPr="001162D4" w:rsidRDefault="000062AC" w:rsidP="000062AC">
      <w:pPr>
        <w:pStyle w:val="Legenda"/>
        <w:rPr>
          <w:rFonts w:ascii="Arial" w:hAnsi="Arial" w:cs="Arial"/>
        </w:rPr>
      </w:pPr>
      <w:r w:rsidRPr="001162D4">
        <w:rPr>
          <w:rFonts w:ascii="Arial" w:hAnsi="Arial" w:cs="Arial"/>
        </w:rPr>
        <w:br w:type="page"/>
      </w:r>
    </w:p>
    <w:p w:rsidR="000062AC" w:rsidRPr="001162D4" w:rsidRDefault="000062AC" w:rsidP="000062AC">
      <w:pPr>
        <w:rPr>
          <w:rFonts w:ascii="Arial" w:hAnsi="Arial" w:cs="Arial"/>
        </w:rPr>
        <w:sectPr w:rsidR="000062AC" w:rsidRPr="001162D4">
          <w:pgSz w:w="11906" w:h="16838"/>
          <w:pgMar w:top="1418" w:right="851" w:bottom="851" w:left="1418" w:header="708" w:footer="708" w:gutter="0"/>
          <w:cols w:space="720"/>
        </w:sectPr>
      </w:pPr>
    </w:p>
    <w:p w:rsidR="00273E7A" w:rsidRPr="00C57BA6" w:rsidRDefault="006357EC" w:rsidP="00C57BA6">
      <w:pPr>
        <w:spacing w:before="240" w:after="240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Manual</w:t>
      </w:r>
      <w:r w:rsidR="00D36FFD" w:rsidRPr="00C57BA6">
        <w:rPr>
          <w:rFonts w:ascii="Arial" w:hAnsi="Arial"/>
          <w:b/>
          <w:sz w:val="28"/>
          <w:szCs w:val="28"/>
        </w:rPr>
        <w:t xml:space="preserve"> para uso de suprimento de fundos e cartão corporativo no Sistema Cofen-Conselhos Regionais</w:t>
      </w:r>
    </w:p>
    <w:p w:rsidR="00D36FFD" w:rsidRDefault="00D36FFD" w:rsidP="000062AC">
      <w:pPr>
        <w:pStyle w:val="Ttulo1"/>
        <w:ind w:left="432" w:hanging="432"/>
        <w:rPr>
          <w:rFonts w:ascii="Arial" w:hAnsi="Arial" w:cs="Arial"/>
        </w:rPr>
      </w:pPr>
    </w:p>
    <w:p w:rsidR="00D36FFD" w:rsidRDefault="00D36FFD" w:rsidP="00D36FFD"/>
    <w:p w:rsidR="00D36FFD" w:rsidRDefault="00D36FFD" w:rsidP="00D36FFD"/>
    <w:p w:rsidR="00D36FFD" w:rsidRDefault="00D36FFD" w:rsidP="00D36FFD"/>
    <w:p w:rsidR="00D36FFD" w:rsidRDefault="00D36FFD" w:rsidP="00D36FFD"/>
    <w:p w:rsidR="00D36FFD" w:rsidRPr="00D36FFD" w:rsidRDefault="00D36FFD" w:rsidP="00D36FFD"/>
    <w:p w:rsidR="000C04EA" w:rsidRPr="000062AC" w:rsidRDefault="00293101" w:rsidP="000062AC">
      <w:pPr>
        <w:pStyle w:val="Ttulo1"/>
        <w:ind w:left="432" w:hanging="432"/>
        <w:rPr>
          <w:rFonts w:ascii="Arial" w:hAnsi="Arial" w:cs="Arial"/>
        </w:rPr>
      </w:pPr>
      <w:bookmarkStart w:id="1" w:name="_Toc433205322"/>
      <w:r w:rsidRPr="000062AC">
        <w:rPr>
          <w:rFonts w:ascii="Arial" w:hAnsi="Arial" w:cs="Arial"/>
        </w:rPr>
        <w:t>APRESENTAÇÃO</w:t>
      </w:r>
      <w:bookmarkEnd w:id="1"/>
    </w:p>
    <w:p w:rsidR="000C04EA" w:rsidRPr="000062AC" w:rsidRDefault="000C04EA" w:rsidP="000062AC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N w:val="0"/>
        <w:spacing w:after="120"/>
        <w:ind w:firstLine="567"/>
        <w:jc w:val="both"/>
        <w:rPr>
          <w:rFonts w:ascii="Arial" w:eastAsia="SimSun" w:hAnsi="Arial" w:cs="Arial"/>
          <w:kern w:val="3"/>
        </w:rPr>
      </w:pPr>
    </w:p>
    <w:p w:rsidR="000C04EA" w:rsidRPr="000062AC" w:rsidRDefault="00293101" w:rsidP="000062AC">
      <w:pPr>
        <w:spacing w:before="240" w:after="240"/>
        <w:ind w:firstLine="567"/>
        <w:jc w:val="both"/>
        <w:rPr>
          <w:rFonts w:ascii="Arial" w:hAnsi="Arial"/>
        </w:rPr>
      </w:pPr>
      <w:r w:rsidRPr="000062AC">
        <w:rPr>
          <w:rFonts w:ascii="Arial" w:hAnsi="Arial"/>
        </w:rPr>
        <w:t>Est</w:t>
      </w:r>
      <w:r w:rsidR="006357EC">
        <w:rPr>
          <w:rFonts w:ascii="Arial" w:hAnsi="Arial"/>
        </w:rPr>
        <w:t>e</w:t>
      </w:r>
      <w:r w:rsidR="009A1B6C">
        <w:rPr>
          <w:rFonts w:ascii="Arial" w:hAnsi="Arial"/>
        </w:rPr>
        <w:t xml:space="preserve"> </w:t>
      </w:r>
      <w:r w:rsidR="006357EC">
        <w:rPr>
          <w:rFonts w:ascii="Arial" w:hAnsi="Arial"/>
        </w:rPr>
        <w:t>manual</w:t>
      </w:r>
      <w:r w:rsidR="00EE01A5" w:rsidRPr="000062AC">
        <w:rPr>
          <w:rFonts w:ascii="Arial" w:hAnsi="Arial"/>
        </w:rPr>
        <w:t xml:space="preserve"> tem por finalidade orientar os empregados públicos do Sistema Cofen-Conselhos Regionais</w:t>
      </w:r>
      <w:r w:rsidRPr="000062AC">
        <w:rPr>
          <w:rFonts w:ascii="Arial" w:hAnsi="Arial"/>
        </w:rPr>
        <w:t xml:space="preserve"> quanto à utilização dos recurs</w:t>
      </w:r>
      <w:r w:rsidR="00EE01A5" w:rsidRPr="000062AC">
        <w:rPr>
          <w:rFonts w:ascii="Arial" w:hAnsi="Arial"/>
        </w:rPr>
        <w:t xml:space="preserve">os destinados ao suprimento de </w:t>
      </w:r>
      <w:r w:rsidRPr="000062AC">
        <w:rPr>
          <w:rFonts w:ascii="Arial" w:hAnsi="Arial"/>
        </w:rPr>
        <w:t>fundos para pagar despesas excepcionais.</w:t>
      </w:r>
    </w:p>
    <w:p w:rsidR="000C04EA" w:rsidRPr="000062AC" w:rsidRDefault="00293101" w:rsidP="000062AC">
      <w:pPr>
        <w:spacing w:before="240" w:after="240"/>
        <w:ind w:firstLine="567"/>
        <w:jc w:val="both"/>
        <w:rPr>
          <w:rFonts w:ascii="Arial" w:hAnsi="Arial"/>
        </w:rPr>
      </w:pPr>
      <w:r w:rsidRPr="000062AC">
        <w:rPr>
          <w:rFonts w:ascii="Arial" w:hAnsi="Arial"/>
        </w:rPr>
        <w:t>O que se pretende com as disposições contidas nest</w:t>
      </w:r>
      <w:r w:rsidR="006357EC">
        <w:rPr>
          <w:rFonts w:ascii="Arial" w:hAnsi="Arial"/>
        </w:rPr>
        <w:t>e manual</w:t>
      </w:r>
      <w:r w:rsidRPr="000062AC">
        <w:rPr>
          <w:rFonts w:ascii="Arial" w:hAnsi="Arial"/>
        </w:rPr>
        <w:t xml:space="preserve"> é evitar</w:t>
      </w:r>
      <w:r w:rsidR="000062AC" w:rsidRPr="000062AC">
        <w:rPr>
          <w:rFonts w:ascii="Arial" w:hAnsi="Arial"/>
        </w:rPr>
        <w:t xml:space="preserve"> erros, padronizar </w:t>
      </w:r>
      <w:r w:rsidRPr="000062AC">
        <w:rPr>
          <w:rFonts w:ascii="Arial" w:hAnsi="Arial"/>
        </w:rPr>
        <w:t xml:space="preserve">procedimentos, </w:t>
      </w:r>
      <w:proofErr w:type="gramStart"/>
      <w:r w:rsidRPr="000062AC">
        <w:rPr>
          <w:rFonts w:ascii="Arial" w:hAnsi="Arial"/>
        </w:rPr>
        <w:t>agilizar</w:t>
      </w:r>
      <w:proofErr w:type="gramEnd"/>
      <w:r w:rsidRPr="000062AC">
        <w:rPr>
          <w:rFonts w:ascii="Arial" w:hAnsi="Arial"/>
        </w:rPr>
        <w:t xml:space="preserve"> os processos de concessão, aplicação e prestação </w:t>
      </w:r>
      <w:r w:rsidR="000062AC" w:rsidRPr="000062AC">
        <w:rPr>
          <w:rFonts w:ascii="Arial" w:hAnsi="Arial"/>
        </w:rPr>
        <w:t xml:space="preserve">de contas do adiantamento, bem como </w:t>
      </w:r>
      <w:r w:rsidRPr="000062AC">
        <w:rPr>
          <w:rFonts w:ascii="Arial" w:hAnsi="Arial"/>
        </w:rPr>
        <w:t>fornecer</w:t>
      </w:r>
      <w:r w:rsidR="00EE01A5" w:rsidRPr="000062AC">
        <w:rPr>
          <w:rFonts w:ascii="Arial" w:hAnsi="Arial"/>
        </w:rPr>
        <w:t xml:space="preserve"> </w:t>
      </w:r>
      <w:r w:rsidRPr="000062AC">
        <w:rPr>
          <w:rFonts w:ascii="Arial" w:hAnsi="Arial"/>
        </w:rPr>
        <w:t>as informaçõe</w:t>
      </w:r>
      <w:r w:rsidR="000062AC" w:rsidRPr="000062AC">
        <w:rPr>
          <w:rFonts w:ascii="Arial" w:hAnsi="Arial"/>
        </w:rPr>
        <w:t xml:space="preserve">s necessárias para aprimorar a </w:t>
      </w:r>
      <w:r w:rsidRPr="000062AC">
        <w:rPr>
          <w:rFonts w:ascii="Arial" w:hAnsi="Arial"/>
        </w:rPr>
        <w:t xml:space="preserve">qualidade do gasto </w:t>
      </w:r>
      <w:r w:rsidR="00B2792C">
        <w:rPr>
          <w:rFonts w:ascii="Arial" w:hAnsi="Arial"/>
        </w:rPr>
        <w:t xml:space="preserve">do </w:t>
      </w:r>
      <w:r w:rsidR="00B2792C" w:rsidRPr="000062AC">
        <w:rPr>
          <w:rFonts w:ascii="Arial" w:hAnsi="Arial"/>
        </w:rPr>
        <w:t>Sistema Cofen-Conselhos Regionais</w:t>
      </w:r>
      <w:r w:rsidRPr="000062AC">
        <w:rPr>
          <w:rFonts w:ascii="Arial" w:hAnsi="Arial"/>
        </w:rPr>
        <w:t>.</w:t>
      </w:r>
    </w:p>
    <w:p w:rsidR="000C04EA" w:rsidRPr="000062AC" w:rsidRDefault="00293101" w:rsidP="000062AC">
      <w:pPr>
        <w:spacing w:before="240" w:after="240"/>
        <w:ind w:firstLine="567"/>
        <w:jc w:val="both"/>
        <w:rPr>
          <w:rFonts w:ascii="Arial" w:hAnsi="Arial"/>
        </w:rPr>
      </w:pPr>
      <w:r w:rsidRPr="000062AC">
        <w:rPr>
          <w:rFonts w:ascii="Arial" w:hAnsi="Arial"/>
        </w:rPr>
        <w:t xml:space="preserve">A concessão de Suprimento de Fundos está pautada nos </w:t>
      </w:r>
      <w:proofErr w:type="spellStart"/>
      <w:r w:rsidRPr="000062AC">
        <w:rPr>
          <w:rFonts w:ascii="Arial" w:hAnsi="Arial"/>
        </w:rPr>
        <w:t>arts</w:t>
      </w:r>
      <w:proofErr w:type="spellEnd"/>
      <w:r w:rsidRPr="000062AC">
        <w:rPr>
          <w:rFonts w:ascii="Arial" w:hAnsi="Arial"/>
        </w:rPr>
        <w:t>. 74, 77, 78, 80, 81, 83 e 84, do Decreto-Lei nº 200/1967</w:t>
      </w:r>
      <w:r w:rsidR="000062AC" w:rsidRPr="000062AC">
        <w:rPr>
          <w:rFonts w:ascii="Arial" w:hAnsi="Arial"/>
        </w:rPr>
        <w:t xml:space="preserve">, nos </w:t>
      </w:r>
      <w:proofErr w:type="spellStart"/>
      <w:r w:rsidR="000062AC" w:rsidRPr="000062AC">
        <w:rPr>
          <w:rFonts w:ascii="Arial" w:hAnsi="Arial"/>
        </w:rPr>
        <w:t>arts</w:t>
      </w:r>
      <w:proofErr w:type="spellEnd"/>
      <w:r w:rsidR="000062AC" w:rsidRPr="000062AC">
        <w:rPr>
          <w:rFonts w:ascii="Arial" w:hAnsi="Arial"/>
        </w:rPr>
        <w:t xml:space="preserve">. 45 e 46 do Decreto </w:t>
      </w:r>
      <w:r w:rsidRPr="000062AC">
        <w:rPr>
          <w:rFonts w:ascii="Arial" w:hAnsi="Arial"/>
        </w:rPr>
        <w:t xml:space="preserve">nº </w:t>
      </w:r>
      <w:r w:rsidR="00D46E37">
        <w:rPr>
          <w:rFonts w:ascii="Arial" w:hAnsi="Arial"/>
        </w:rPr>
        <w:t>9</w:t>
      </w:r>
      <w:r w:rsidRPr="000062AC">
        <w:rPr>
          <w:rFonts w:ascii="Arial" w:hAnsi="Arial"/>
        </w:rPr>
        <w:t xml:space="preserve">3.872/1986 e nos </w:t>
      </w:r>
      <w:proofErr w:type="spellStart"/>
      <w:r w:rsidRPr="000062AC">
        <w:rPr>
          <w:rFonts w:ascii="Arial" w:hAnsi="Arial"/>
        </w:rPr>
        <w:t>arts</w:t>
      </w:r>
      <w:proofErr w:type="spellEnd"/>
      <w:r w:rsidRPr="000062AC">
        <w:rPr>
          <w:rFonts w:ascii="Arial" w:hAnsi="Arial"/>
        </w:rPr>
        <w:t>. 68 e 69 da Lei nº 4.320/1964.</w:t>
      </w:r>
    </w:p>
    <w:p w:rsidR="000C04EA" w:rsidRPr="000062AC" w:rsidRDefault="00293101" w:rsidP="000062AC">
      <w:pPr>
        <w:spacing w:before="240" w:after="240"/>
        <w:ind w:firstLine="567"/>
        <w:jc w:val="both"/>
        <w:rPr>
          <w:rFonts w:ascii="Arial" w:hAnsi="Arial"/>
        </w:rPr>
      </w:pPr>
      <w:r w:rsidRPr="000062AC">
        <w:rPr>
          <w:rFonts w:ascii="Arial" w:hAnsi="Arial"/>
        </w:rPr>
        <w:t xml:space="preserve">O conteúdo deste trabalho está disponível a qualquer </w:t>
      </w:r>
      <w:r w:rsidR="00EE01A5" w:rsidRPr="000062AC">
        <w:rPr>
          <w:rFonts w:ascii="Arial" w:hAnsi="Arial"/>
        </w:rPr>
        <w:t>empregado público</w:t>
      </w:r>
      <w:r w:rsidRPr="000062AC">
        <w:rPr>
          <w:rFonts w:ascii="Arial" w:hAnsi="Arial"/>
        </w:rPr>
        <w:t xml:space="preserve"> interessado no sítio eletrônico do </w:t>
      </w:r>
      <w:r w:rsidR="00EE01A5" w:rsidRPr="000062AC">
        <w:rPr>
          <w:rFonts w:ascii="Arial" w:hAnsi="Arial"/>
        </w:rPr>
        <w:t>Cofen</w:t>
      </w:r>
      <w:r w:rsidRPr="000062AC">
        <w:rPr>
          <w:rFonts w:ascii="Arial" w:hAnsi="Arial"/>
        </w:rPr>
        <w:t>: www.cofen.gov.br.</w:t>
      </w:r>
    </w:p>
    <w:p w:rsidR="000C04EA" w:rsidRPr="000062AC" w:rsidRDefault="000C04EA" w:rsidP="000062AC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N w:val="0"/>
        <w:spacing w:after="120"/>
        <w:ind w:firstLine="567"/>
        <w:jc w:val="both"/>
        <w:rPr>
          <w:rFonts w:ascii="Arial" w:eastAsia="SimSun" w:hAnsi="Arial" w:cs="Arial"/>
          <w:kern w:val="3"/>
        </w:rPr>
      </w:pPr>
    </w:p>
    <w:p w:rsidR="00D36FFD" w:rsidRDefault="00D36FFD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SimSun" w:hAnsi="Arial" w:cs="Arial"/>
          <w:b/>
          <w:kern w:val="3"/>
        </w:rPr>
      </w:pPr>
      <w:r>
        <w:rPr>
          <w:rFonts w:ascii="Arial" w:hAnsi="Arial" w:cs="Arial"/>
        </w:rPr>
        <w:br w:type="page"/>
      </w:r>
    </w:p>
    <w:p w:rsidR="000C04EA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2" w:name="_Toc433205323"/>
      <w:r w:rsidRPr="000062AC">
        <w:rPr>
          <w:rFonts w:ascii="Arial" w:hAnsi="Arial" w:cs="Arial"/>
        </w:rPr>
        <w:lastRenderedPageBreak/>
        <w:t>CAPÍTULO I</w:t>
      </w:r>
      <w:r w:rsidR="000062AC" w:rsidRP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DO REGIME DE ADIANTAMENTO E DO ORDENADOR</w:t>
      </w:r>
      <w:bookmarkEnd w:id="2"/>
      <w:r w:rsidRPr="000062AC">
        <w:rPr>
          <w:rFonts w:ascii="Arial" w:hAnsi="Arial" w:cs="Arial"/>
        </w:rPr>
        <w:t xml:space="preserve"> </w:t>
      </w:r>
    </w:p>
    <w:p w:rsidR="00D36FFD" w:rsidRPr="00D36FFD" w:rsidRDefault="00D36FFD" w:rsidP="00D36FFD"/>
    <w:p w:rsidR="000C04EA" w:rsidRDefault="00293101" w:rsidP="000062AC">
      <w:pPr>
        <w:spacing w:before="240" w:after="240"/>
        <w:jc w:val="both"/>
        <w:rPr>
          <w:rFonts w:ascii="Arial" w:hAnsi="Arial"/>
        </w:rPr>
      </w:pPr>
      <w:r>
        <w:rPr>
          <w:rFonts w:ascii="Arial" w:hAnsi="Arial"/>
        </w:rPr>
        <w:t>Art. 1º</w:t>
      </w:r>
      <w:r w:rsidR="00B2792C">
        <w:rPr>
          <w:rFonts w:ascii="Arial" w:hAnsi="Arial"/>
        </w:rPr>
        <w:t>.</w:t>
      </w:r>
      <w:r>
        <w:rPr>
          <w:rFonts w:ascii="Arial" w:hAnsi="Arial"/>
        </w:rPr>
        <w:t xml:space="preserve"> O regime de adiantamento, suprimento de fundos, consiste na entrega de numerário a </w:t>
      </w:r>
      <w:r w:rsidR="00EE01A5" w:rsidRPr="00EE01A5">
        <w:rPr>
          <w:rFonts w:ascii="Arial" w:hAnsi="Arial"/>
        </w:rPr>
        <w:t>empregado público</w:t>
      </w:r>
      <w:r>
        <w:rPr>
          <w:rFonts w:ascii="Arial" w:hAnsi="Arial"/>
        </w:rPr>
        <w:t xml:space="preserve">, sempre precedido de empenho prévio na dotação própria à despesa a realizar, e que a critério do Ordenador de Despesas, e sob sua responsabilidade, constitui gasto público que não </w:t>
      </w:r>
      <w:r w:rsidR="008E305A">
        <w:rPr>
          <w:rFonts w:ascii="Arial" w:hAnsi="Arial"/>
        </w:rPr>
        <w:t>se pode subordinar</w:t>
      </w:r>
      <w:r>
        <w:rPr>
          <w:rFonts w:ascii="Arial" w:hAnsi="Arial"/>
        </w:rPr>
        <w:t xml:space="preserve"> ao processo normal de execução da despesa.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2º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O Ordenador de Despesa, entendido como a autoridade no exercício da Presidência do respectivo Conselho de Enfermagem, é o agente competente para conceder suprimento de fundos.</w:t>
      </w:r>
    </w:p>
    <w:p w:rsidR="000C04EA" w:rsidRDefault="00293101" w:rsidP="00686E7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§1º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Para atender às especificidades operacionais e administrativas de cada Conselho, será permitido ao respectivo Presidente delegar ao </w:t>
      </w:r>
      <w:r w:rsidR="00EE01A5" w:rsidRPr="00EE01A5">
        <w:rPr>
          <w:rFonts w:ascii="Arial" w:hAnsi="Arial"/>
        </w:rPr>
        <w:t>empregado público</w:t>
      </w:r>
      <w:r w:rsidR="00EE01A5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 xml:space="preserve">ou ocupante de cargo em comissão em efetivo exercício no órgão, respeitado, sempre que possível, a segregação de funções quanto ao uso desse instituto, as atribuições e responsabilidades de Ordenador de Despesa atinentes à sistemática de suprimento de fundos. </w:t>
      </w:r>
    </w:p>
    <w:p w:rsidR="000C04EA" w:rsidRDefault="00293101" w:rsidP="00686E7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§2º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O Ordenador, salvo conivência, não é responsável por prejuízos causados à </w:t>
      </w:r>
      <w:r w:rsidR="008E305A">
        <w:rPr>
          <w:rFonts w:ascii="Arial" w:eastAsia="Times-Bold" w:hAnsi="Arial" w:cs="Times-Bold"/>
          <w:color w:val="000000"/>
        </w:rPr>
        <w:t>a</w:t>
      </w:r>
      <w:r>
        <w:rPr>
          <w:rFonts w:ascii="Arial" w:eastAsia="Times-Bold" w:hAnsi="Arial" w:cs="Times-Bold"/>
          <w:color w:val="000000"/>
        </w:rPr>
        <w:t>utarquia decorrentes de atos praticados por agente subordinado que exorbitar das ordens recebidas.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Times-Bold" w:hAnsi="Arial" w:cs="Times-Bold"/>
          <w:color w:val="000000"/>
        </w:rPr>
        <w:t>Art. 3º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A despesa executada por meio de suprimento de fundos</w:t>
      </w:r>
      <w:r>
        <w:rPr>
          <w:rFonts w:ascii="Arial" w:eastAsia="Courier" w:hAnsi="Arial" w:cs="Courier"/>
        </w:rPr>
        <w:t xml:space="preserve">, procedimento de excepcionalidade dentro do processo normal de aplicação do recurso público, deverá, na mesma forma que no processo licitatório, observar os princípios básicos da </w:t>
      </w:r>
      <w:r w:rsidR="008E305A">
        <w:rPr>
          <w:rFonts w:ascii="Arial" w:eastAsia="Courier" w:hAnsi="Arial" w:cs="Courier"/>
        </w:rPr>
        <w:t>legalidade, impessoalidade</w:t>
      </w:r>
      <w:r>
        <w:rPr>
          <w:rFonts w:ascii="Arial" w:eastAsia="Courier" w:hAnsi="Arial" w:cs="Courier"/>
        </w:rPr>
        <w:t xml:space="preserve">, moralidade e igualdade, além de garantir a aquisição mais vantajosa para o Conselho de Enfermagem. </w:t>
      </w:r>
    </w:p>
    <w:p w:rsidR="000C04EA" w:rsidRDefault="000C04EA" w:rsidP="000062AC">
      <w:pPr>
        <w:autoSpaceDE w:val="0"/>
        <w:spacing w:before="240" w:after="240"/>
        <w:jc w:val="both"/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3" w:name="_Toc433205324"/>
      <w:r w:rsidRPr="000062AC">
        <w:rPr>
          <w:rFonts w:ascii="Arial" w:hAnsi="Arial" w:cs="Arial"/>
        </w:rPr>
        <w:t>CAPÍTULO II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DAS DESPESAS POR SUPRIMENTO DE FUNDOS</w:t>
      </w:r>
      <w:bookmarkEnd w:id="3"/>
    </w:p>
    <w:p w:rsidR="000C04EA" w:rsidRDefault="000C04EA" w:rsidP="000062AC">
      <w:pPr>
        <w:autoSpaceDE w:val="0"/>
        <w:spacing w:before="240" w:after="240"/>
        <w:jc w:val="both"/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0062AC">
        <w:rPr>
          <w:rFonts w:ascii="Arial" w:eastAsia="Times-Bold" w:hAnsi="Arial" w:cs="Times-Bold"/>
          <w:color w:val="000000"/>
        </w:rPr>
        <w:t>Art. 4º</w:t>
      </w:r>
      <w:r w:rsidR="00B2792C">
        <w:rPr>
          <w:rFonts w:ascii="Arial" w:eastAsia="Times-Bold" w:hAnsi="Arial" w:cs="Times-Bold"/>
          <w:color w:val="000000"/>
        </w:rPr>
        <w:t>.</w:t>
      </w:r>
      <w:r w:rsidRPr="000062AC">
        <w:rPr>
          <w:rFonts w:ascii="Arial" w:eastAsia="Times-Bold" w:hAnsi="Arial" w:cs="Times-Bold"/>
          <w:color w:val="000000"/>
        </w:rPr>
        <w:t xml:space="preserve"> O regime de adiantamento</w:t>
      </w:r>
      <w:r>
        <w:rPr>
          <w:rFonts w:ascii="Arial" w:eastAsia="Times-Bold" w:hAnsi="Arial" w:cs="Times-Bold"/>
          <w:color w:val="000000"/>
        </w:rPr>
        <w:t xml:space="preserve"> será utilizado para atender despesas de caráter</w:t>
      </w:r>
      <w:r w:rsidR="000062AC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>excepcional, nas seguintes situações:</w:t>
      </w:r>
    </w:p>
    <w:p w:rsidR="000C04EA" w:rsidRPr="009769AF" w:rsidRDefault="00293101" w:rsidP="009769AF">
      <w:pPr>
        <w:pStyle w:val="PargrafodaLista"/>
        <w:numPr>
          <w:ilvl w:val="0"/>
          <w:numId w:val="4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9769AF">
        <w:rPr>
          <w:rFonts w:ascii="Arial" w:eastAsia="Times-Bold" w:hAnsi="Arial" w:cs="Times-Bold"/>
          <w:color w:val="000000"/>
        </w:rPr>
        <w:t>cobrir</w:t>
      </w:r>
      <w:proofErr w:type="gramEnd"/>
      <w:r w:rsidRPr="009769AF">
        <w:rPr>
          <w:rFonts w:ascii="Arial" w:eastAsia="Times-Bold" w:hAnsi="Arial" w:cs="Times-Bold"/>
          <w:color w:val="000000"/>
        </w:rPr>
        <w:t xml:space="preserve"> despesas eventuais, inclusive em viagens no país ou no exterior e com serviços especiais que exijam pronto pagamento em espécie; e</w:t>
      </w:r>
    </w:p>
    <w:p w:rsidR="000C04EA" w:rsidRPr="009769AF" w:rsidRDefault="00293101" w:rsidP="009769AF">
      <w:pPr>
        <w:pStyle w:val="PargrafodaLista"/>
        <w:numPr>
          <w:ilvl w:val="0"/>
          <w:numId w:val="4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9769AF">
        <w:rPr>
          <w:rFonts w:ascii="Arial" w:eastAsia="Times-Bold" w:hAnsi="Arial" w:cs="Times-Bold"/>
          <w:color w:val="000000"/>
        </w:rPr>
        <w:t>cobrir</w:t>
      </w:r>
      <w:proofErr w:type="gramEnd"/>
      <w:r w:rsidRPr="009769AF">
        <w:rPr>
          <w:rFonts w:ascii="Arial" w:eastAsia="Times-Bold" w:hAnsi="Arial" w:cs="Times-Bold"/>
          <w:color w:val="000000"/>
        </w:rPr>
        <w:t xml:space="preserve"> despesas de pequeno vulto, assim entendidas aquelas cujo valor, em cada caso, não ultrapasse limite estabelecido nest</w:t>
      </w:r>
      <w:r w:rsidR="009A1B6C">
        <w:rPr>
          <w:rFonts w:ascii="Arial" w:eastAsia="Times-Bold" w:hAnsi="Arial" w:cs="Times-Bold"/>
          <w:color w:val="000000"/>
        </w:rPr>
        <w:t>a norma</w:t>
      </w:r>
      <w:r w:rsidRPr="009769AF">
        <w:rPr>
          <w:rFonts w:ascii="Arial" w:eastAsia="Times-Bold" w:hAnsi="Arial" w:cs="Times-Bold"/>
          <w:color w:val="000000"/>
        </w:rPr>
        <w:t>.</w:t>
      </w:r>
    </w:p>
    <w:p w:rsidR="000C04EA" w:rsidRPr="00F16A0D" w:rsidRDefault="00293101" w:rsidP="00F16A0D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F16A0D">
        <w:rPr>
          <w:rFonts w:ascii="Arial" w:eastAsia="Times-Bold" w:hAnsi="Arial" w:cs="Times-Bold"/>
          <w:color w:val="000000"/>
        </w:rPr>
        <w:t>§1º Observado o disposto no inciso I, são despesas passíveis de realização por suprimento de fundos em viagens:</w:t>
      </w:r>
    </w:p>
    <w:p w:rsidR="000C04EA" w:rsidRPr="009769AF" w:rsidRDefault="00293101" w:rsidP="00A27615">
      <w:pPr>
        <w:pStyle w:val="PargrafodaLista"/>
        <w:numPr>
          <w:ilvl w:val="0"/>
          <w:numId w:val="5"/>
        </w:numPr>
        <w:autoSpaceDE w:val="0"/>
        <w:spacing w:before="240" w:after="240"/>
        <w:ind w:left="1276" w:firstLine="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aquisição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de materiais e de serviços diversos, como cópias reprográficas;</w:t>
      </w:r>
    </w:p>
    <w:p w:rsidR="000C04EA" w:rsidRPr="009769AF" w:rsidRDefault="00293101" w:rsidP="00A27615">
      <w:pPr>
        <w:pStyle w:val="PargrafodaLista"/>
        <w:numPr>
          <w:ilvl w:val="0"/>
          <w:numId w:val="5"/>
        </w:numPr>
        <w:autoSpaceDE w:val="0"/>
        <w:spacing w:before="240" w:after="240"/>
        <w:ind w:left="1418" w:hanging="11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despesas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com transporte, quando as mesmas não puderem ser realizadas pelos meios oficiais, nem se entendam incluídas no valor das diárias, como:</w:t>
      </w:r>
    </w:p>
    <w:p w:rsidR="000C04EA" w:rsidRPr="009769AF" w:rsidRDefault="00293101" w:rsidP="009769AF">
      <w:pPr>
        <w:pStyle w:val="PargrafodaLista"/>
        <w:numPr>
          <w:ilvl w:val="0"/>
          <w:numId w:val="6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passagens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de ônibus ou de outro meio de transporte coletivo, locação de veículo de serviço ou de embarcação quando o deslocamento não puder ser realizado por meio oficial ou coletivo, </w:t>
      </w:r>
      <w:r w:rsidRPr="009769AF">
        <w:rPr>
          <w:rFonts w:ascii="Arial" w:eastAsia="Times-Bold" w:hAnsi="Arial" w:cs="Times-Bold"/>
          <w:color w:val="000000"/>
          <w:shd w:val="clear" w:color="auto" w:fill="FFFFFF"/>
        </w:rPr>
        <w:lastRenderedPageBreak/>
        <w:t>aluguel de vaga em estacionamento;</w:t>
      </w:r>
    </w:p>
    <w:p w:rsidR="000C04EA" w:rsidRPr="009769AF" w:rsidRDefault="00293101" w:rsidP="009769AF">
      <w:pPr>
        <w:pStyle w:val="PargrafodaLista"/>
        <w:numPr>
          <w:ilvl w:val="0"/>
          <w:numId w:val="6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combustíveis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, lubrificantes, peças de reposição, pedágios, consertos de pneus e do próprio veículo, quando houver deslocamentos a serviço, fora da sede do </w:t>
      </w:r>
      <w:r w:rsidR="00EE01A5" w:rsidRPr="009769AF">
        <w:rPr>
          <w:rFonts w:ascii="Arial" w:eastAsia="Times-Bold" w:hAnsi="Arial" w:cs="Times-Bold"/>
          <w:color w:val="000000"/>
          <w:shd w:val="clear" w:color="auto" w:fill="FFFFFF"/>
        </w:rPr>
        <w:t>empregado público</w:t>
      </w:r>
      <w:r w:rsidR="000F442A">
        <w:rPr>
          <w:rFonts w:ascii="Arial" w:eastAsia="Times-Bold" w:hAnsi="Arial" w:cs="Times-Bold"/>
          <w:color w:val="000000"/>
          <w:shd w:val="clear" w:color="auto" w:fill="FFFFFF"/>
        </w:rPr>
        <w:t>, em veículo oficial.</w:t>
      </w:r>
    </w:p>
    <w:p w:rsidR="000C04EA" w:rsidRDefault="00293101" w:rsidP="000F442A">
      <w:pPr>
        <w:pStyle w:val="PargrafodaLista"/>
        <w:numPr>
          <w:ilvl w:val="0"/>
          <w:numId w:val="5"/>
        </w:numPr>
        <w:autoSpaceDE w:val="0"/>
        <w:spacing w:before="240" w:after="240"/>
        <w:ind w:left="1418" w:hanging="11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>
        <w:rPr>
          <w:rFonts w:ascii="Arial" w:eastAsia="Times-Bold" w:hAnsi="Arial" w:cs="Times-Bold"/>
          <w:color w:val="000000"/>
          <w:shd w:val="clear" w:color="auto" w:fill="FFFFFF"/>
        </w:rPr>
        <w:t>outras</w:t>
      </w:r>
      <w:proofErr w:type="gramEnd"/>
      <w:r>
        <w:rPr>
          <w:rFonts w:ascii="Arial" w:eastAsia="Times-Bold" w:hAnsi="Arial" w:cs="Times-Bold"/>
          <w:color w:val="000000"/>
          <w:shd w:val="clear" w:color="auto" w:fill="FFFFFF"/>
        </w:rPr>
        <w:t xml:space="preserve"> despesas consideradas imprescindíveis à execução do objeto da viagem ou do serviço determinado a </w:t>
      </w:r>
      <w:r w:rsidR="00EE01A5">
        <w:rPr>
          <w:rFonts w:ascii="Arial" w:eastAsia="Times-Bold" w:hAnsi="Arial" w:cs="Times-Bold"/>
          <w:color w:val="000000"/>
          <w:shd w:val="clear" w:color="auto" w:fill="FFFFFF"/>
        </w:rPr>
        <w:t>empregado público</w:t>
      </w:r>
      <w:r>
        <w:rPr>
          <w:rFonts w:ascii="Arial" w:eastAsia="Times-Bold" w:hAnsi="Arial" w:cs="Times-Bold"/>
          <w:color w:val="000000"/>
          <w:shd w:val="clear" w:color="auto" w:fill="FFFFFF"/>
        </w:rPr>
        <w:t>.</w:t>
      </w:r>
    </w:p>
    <w:p w:rsidR="000C04EA" w:rsidRPr="00611746" w:rsidRDefault="00B2792C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§2º.</w:t>
      </w:r>
      <w:r w:rsidR="00293101" w:rsidRPr="00611746">
        <w:rPr>
          <w:rFonts w:ascii="Arial" w:eastAsia="Times-Bold" w:hAnsi="Arial" w:cs="Times-Bold"/>
          <w:color w:val="000000"/>
        </w:rPr>
        <w:t xml:space="preserve"> Observado o disposto no inciso II, a concessão para aquisição de material de consumo fica condicionada à:</w:t>
      </w:r>
    </w:p>
    <w:p w:rsidR="000C04EA" w:rsidRPr="009769AF" w:rsidRDefault="00293101" w:rsidP="009769AF">
      <w:pPr>
        <w:pStyle w:val="PargrafodaLista"/>
        <w:numPr>
          <w:ilvl w:val="0"/>
          <w:numId w:val="7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inexistência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temporária ou eventual no almoxarifado ou depósito do material a adquirir;</w:t>
      </w:r>
    </w:p>
    <w:p w:rsidR="000C04EA" w:rsidRPr="009769AF" w:rsidRDefault="00293101" w:rsidP="009769AF">
      <w:pPr>
        <w:pStyle w:val="PargrafodaLista"/>
        <w:numPr>
          <w:ilvl w:val="0"/>
          <w:numId w:val="7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inexistência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de fornecedor contratado/registrado;</w:t>
      </w:r>
    </w:p>
    <w:p w:rsidR="000C04EA" w:rsidRPr="009769AF" w:rsidRDefault="00D46E37" w:rsidP="009769AF">
      <w:pPr>
        <w:pStyle w:val="PargrafodaLista"/>
        <w:numPr>
          <w:ilvl w:val="0"/>
          <w:numId w:val="7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>
        <w:rPr>
          <w:rFonts w:ascii="Arial" w:eastAsia="Times-Bold" w:hAnsi="Arial" w:cs="Times-Bold"/>
          <w:color w:val="000000"/>
          <w:shd w:val="clear" w:color="auto" w:fill="FFFFFF"/>
        </w:rPr>
        <w:t>n</w:t>
      </w:r>
      <w:r w:rsidR="00293101" w:rsidRPr="009769AF">
        <w:rPr>
          <w:rFonts w:ascii="Arial" w:eastAsia="Times-Bold" w:hAnsi="Arial" w:cs="Times-Bold"/>
          <w:color w:val="000000"/>
          <w:shd w:val="clear" w:color="auto" w:fill="FFFFFF"/>
        </w:rPr>
        <w:t>ão</w:t>
      </w:r>
      <w:proofErr w:type="gramEnd"/>
      <w:r w:rsidR="00293101"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se tratar de aquisições de mesmo objeto, passíveis de planejamento, e que, ao longo do exercício, possam vir a ser caracterizadas como fracionamento de despesa e, consequentemente, representem fuga ao processo licitatório;</w:t>
      </w:r>
    </w:p>
    <w:p w:rsidR="000C04EA" w:rsidRPr="009769AF" w:rsidRDefault="00293101" w:rsidP="009769AF">
      <w:pPr>
        <w:pStyle w:val="PargrafodaLista"/>
        <w:numPr>
          <w:ilvl w:val="0"/>
          <w:numId w:val="7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impossibilidade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>, inconveniência ou inadequação econômica de estocagem do material.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§3º</w:t>
      </w:r>
      <w:r w:rsidR="00B2792C">
        <w:rPr>
          <w:rFonts w:ascii="Arial" w:eastAsia="Times-Bold" w:hAnsi="Arial" w:cs="Times-Bold"/>
          <w:color w:val="000000"/>
        </w:rPr>
        <w:t>.</w:t>
      </w:r>
      <w:r w:rsidRPr="00611746">
        <w:rPr>
          <w:rFonts w:ascii="Arial" w:eastAsia="Times-Bold" w:hAnsi="Arial" w:cs="Times-Bold"/>
          <w:color w:val="000000"/>
        </w:rPr>
        <w:t xml:space="preserve"> Observado o disposto no inciso II, a concessão para contratação de serviços fica condicionada à:</w:t>
      </w:r>
    </w:p>
    <w:p w:rsidR="000C04EA" w:rsidRPr="009769AF" w:rsidRDefault="00293101" w:rsidP="009769AF">
      <w:pPr>
        <w:pStyle w:val="PargrafodaLista"/>
        <w:numPr>
          <w:ilvl w:val="0"/>
          <w:numId w:val="8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inexistência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de cobertura contratual;</w:t>
      </w:r>
    </w:p>
    <w:p w:rsidR="000C04EA" w:rsidRPr="009769AF" w:rsidRDefault="00293101" w:rsidP="009769AF">
      <w:pPr>
        <w:pStyle w:val="PargrafodaLista"/>
        <w:numPr>
          <w:ilvl w:val="0"/>
          <w:numId w:val="8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  <w:shd w:val="clear" w:color="auto" w:fill="FFFFFF"/>
        </w:rPr>
      </w:pPr>
      <w:proofErr w:type="gramStart"/>
      <w:r w:rsidRPr="009769AF">
        <w:rPr>
          <w:rFonts w:ascii="Arial" w:eastAsia="Times-Bold" w:hAnsi="Arial" w:cs="Times-Bold"/>
          <w:color w:val="000000"/>
          <w:shd w:val="clear" w:color="auto" w:fill="FFFFFF"/>
        </w:rPr>
        <w:t>não</w:t>
      </w:r>
      <w:proofErr w:type="gramEnd"/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se tratar de aquisições de mesmo objeto, passíveis de planejamento, e </w:t>
      </w:r>
      <w:r w:rsidR="008E305A" w:rsidRPr="009769AF">
        <w:rPr>
          <w:rFonts w:ascii="Arial" w:eastAsia="Times-Bold" w:hAnsi="Arial" w:cs="Times-Bold"/>
          <w:color w:val="000000"/>
          <w:shd w:val="clear" w:color="auto" w:fill="FFFFFF"/>
        </w:rPr>
        <w:t>que, ao</w:t>
      </w:r>
      <w:r w:rsidRPr="009769AF">
        <w:rPr>
          <w:rFonts w:ascii="Arial" w:eastAsia="Times-Bold" w:hAnsi="Arial" w:cs="Times-Bold"/>
          <w:color w:val="000000"/>
          <w:shd w:val="clear" w:color="auto" w:fill="FFFFFF"/>
        </w:rPr>
        <w:t xml:space="preserve"> longo do exercício, possam vir a ser caracterizadas como fracionamento de despesa e, consequentemente, representem fuga ao processo licitatório.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5º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O suprimento de fundos entregue ao agente suprido poderá relacionar-se a mais de uma natureza da despesa, desde que precedido de empenhos nas respectivas dotações, respeitados os valores de cada natureza.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4" w:name="_Toc433205325"/>
      <w:r w:rsidRPr="000062AC">
        <w:rPr>
          <w:rFonts w:ascii="Arial" w:hAnsi="Arial" w:cs="Arial"/>
        </w:rPr>
        <w:t>CAPÍTULO III</w:t>
      </w:r>
      <w:r w:rsidR="000062AC" w:rsidRP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DOS VALORES LIMITES</w:t>
      </w:r>
      <w:bookmarkEnd w:id="4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Pr="006357EC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t>Art. 6º</w:t>
      </w:r>
      <w:r w:rsidR="00B2792C" w:rsidRPr="006357EC">
        <w:rPr>
          <w:rFonts w:ascii="Arial" w:eastAsia="Times-Bold" w:hAnsi="Arial" w:cs="Times-Bold"/>
          <w:color w:val="000000"/>
        </w:rPr>
        <w:t>.</w:t>
      </w:r>
      <w:r w:rsidRPr="006357EC">
        <w:rPr>
          <w:rFonts w:ascii="Arial" w:eastAsia="Times-Bold" w:hAnsi="Arial" w:cs="Times-Bold"/>
          <w:color w:val="000000"/>
        </w:rPr>
        <w:t xml:space="preserve"> As despesas previstas no inciso I do art. 4º estão limitadas ao montante de R$ </w:t>
      </w:r>
      <w:r w:rsidR="000062AC" w:rsidRPr="006357EC">
        <w:rPr>
          <w:rFonts w:ascii="Arial" w:eastAsia="Times-Bold" w:hAnsi="Arial" w:cs="Times-Bold"/>
          <w:color w:val="000000"/>
        </w:rPr>
        <w:t>10</w:t>
      </w:r>
      <w:r w:rsidRPr="006357EC">
        <w:rPr>
          <w:rFonts w:ascii="Arial" w:eastAsia="Times-Bold" w:hAnsi="Arial" w:cs="Times-Bold"/>
          <w:color w:val="000000"/>
        </w:rPr>
        <w:t>.000,00.</w:t>
      </w:r>
    </w:p>
    <w:p w:rsidR="000C04EA" w:rsidRPr="006357EC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t xml:space="preserve">Parágrafo único. O limite máximo para realização de cada item de despesa de caráter eventual no somatório das Notas Fiscais/Faturas/Recibos/Cupons Fiscais em cada </w:t>
      </w:r>
      <w:r w:rsidR="000062AC" w:rsidRPr="006357EC">
        <w:rPr>
          <w:rFonts w:ascii="Arial" w:eastAsia="Times-Bold" w:hAnsi="Arial" w:cs="Times-Bold"/>
          <w:color w:val="000000"/>
        </w:rPr>
        <w:t>suprimento de fundos é de R$ 1.0</w:t>
      </w:r>
      <w:r w:rsidRPr="006357EC">
        <w:rPr>
          <w:rFonts w:ascii="Arial" w:eastAsia="Times-Bold" w:hAnsi="Arial" w:cs="Times-Bold"/>
          <w:color w:val="000000"/>
        </w:rPr>
        <w:t>00,00.</w:t>
      </w:r>
    </w:p>
    <w:p w:rsidR="000C04EA" w:rsidRPr="006357EC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t>Art. 7º</w:t>
      </w:r>
      <w:r w:rsidR="00B2792C" w:rsidRPr="006357EC">
        <w:rPr>
          <w:rFonts w:ascii="Arial" w:eastAsia="Times-Bold" w:hAnsi="Arial" w:cs="Times-Bold"/>
          <w:color w:val="000000"/>
        </w:rPr>
        <w:t>.</w:t>
      </w:r>
      <w:r w:rsidRPr="006357EC">
        <w:rPr>
          <w:rFonts w:ascii="Arial" w:eastAsia="Times-Bold" w:hAnsi="Arial" w:cs="Times-Bold"/>
          <w:color w:val="000000"/>
        </w:rPr>
        <w:t xml:space="preserve"> As despesas previstas no inciso II do art. 4º observarão os seguintes limites:</w:t>
      </w:r>
    </w:p>
    <w:p w:rsidR="000C04EA" w:rsidRPr="006357EC" w:rsidRDefault="00293101" w:rsidP="009769AF">
      <w:pPr>
        <w:pStyle w:val="PargrafodaLista"/>
        <w:numPr>
          <w:ilvl w:val="0"/>
          <w:numId w:val="2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t>R$ 15.000,00 para pequenas obras e serviços de engenharia;</w:t>
      </w:r>
    </w:p>
    <w:p w:rsidR="000C04EA" w:rsidRPr="006357EC" w:rsidRDefault="00293101" w:rsidP="009769AF">
      <w:pPr>
        <w:pStyle w:val="PargrafodaLista"/>
        <w:numPr>
          <w:ilvl w:val="0"/>
          <w:numId w:val="2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t xml:space="preserve">R$ </w:t>
      </w:r>
      <w:r w:rsidR="00F900D9" w:rsidRPr="006357EC">
        <w:rPr>
          <w:rFonts w:ascii="Arial" w:eastAsia="Times-Bold" w:hAnsi="Arial" w:cs="Times-Bold"/>
          <w:color w:val="000000"/>
        </w:rPr>
        <w:t>8</w:t>
      </w:r>
      <w:r w:rsidRPr="006357EC">
        <w:rPr>
          <w:rFonts w:ascii="Arial" w:eastAsia="Times-Bold" w:hAnsi="Arial" w:cs="Times-Bold"/>
          <w:color w:val="000000"/>
        </w:rPr>
        <w:t>.000,00 para compras em geral e outros serviços.</w:t>
      </w:r>
    </w:p>
    <w:p w:rsidR="000C04EA" w:rsidRPr="006357EC" w:rsidRDefault="00173452" w:rsidP="00F900D9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br w:type="page"/>
      </w:r>
      <w:r w:rsidR="00293101" w:rsidRPr="006357EC">
        <w:rPr>
          <w:rFonts w:ascii="Arial" w:eastAsia="Times-Bold" w:hAnsi="Arial" w:cs="Times-Bold"/>
          <w:color w:val="000000"/>
        </w:rPr>
        <w:lastRenderedPageBreak/>
        <w:t>Parágrafo único. O limite máximo para realização de cada item de despesa de pequeno vulto no somatório das Notas Fiscais/Faturas/Recibos/Cupons Fiscais em cada suprimento de fundos é:</w:t>
      </w:r>
    </w:p>
    <w:p w:rsidR="000C04EA" w:rsidRPr="006357EC" w:rsidRDefault="00293101" w:rsidP="009769AF">
      <w:pPr>
        <w:pStyle w:val="PargrafodaLista"/>
        <w:numPr>
          <w:ilvl w:val="0"/>
          <w:numId w:val="3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t>R$ 1.500,00 para pequenas obras e serviços de engenharia;</w:t>
      </w:r>
    </w:p>
    <w:p w:rsidR="000C04EA" w:rsidRPr="006357EC" w:rsidRDefault="00293101" w:rsidP="009769AF">
      <w:pPr>
        <w:pStyle w:val="PargrafodaLista"/>
        <w:numPr>
          <w:ilvl w:val="0"/>
          <w:numId w:val="3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6357EC">
        <w:rPr>
          <w:rFonts w:ascii="Arial" w:eastAsia="Times-Bold" w:hAnsi="Arial" w:cs="Times-Bold"/>
          <w:color w:val="000000"/>
        </w:rPr>
        <w:t xml:space="preserve">R$ </w:t>
      </w:r>
      <w:r w:rsidR="00F900D9" w:rsidRPr="006357EC">
        <w:rPr>
          <w:rFonts w:ascii="Arial" w:eastAsia="Times-Bold" w:hAnsi="Arial" w:cs="Times-Bold"/>
          <w:color w:val="000000"/>
        </w:rPr>
        <w:t>8</w:t>
      </w:r>
      <w:r w:rsidRPr="006357EC">
        <w:rPr>
          <w:rFonts w:ascii="Arial" w:eastAsia="Times-Bold" w:hAnsi="Arial" w:cs="Times-Bold"/>
          <w:color w:val="000000"/>
        </w:rPr>
        <w:t>00,00 para compras em geral e outros serviços.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5" w:name="_Toc433205326"/>
      <w:r w:rsidRPr="000062AC">
        <w:rPr>
          <w:rFonts w:ascii="Arial" w:hAnsi="Arial" w:cs="Arial"/>
        </w:rPr>
        <w:t>CAPÍTULO IV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DAS RESPONSABILIDADES E VEDAÇÕES</w:t>
      </w:r>
      <w:bookmarkEnd w:id="5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8º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É vedada a realização de despesas por suprimento de fundos que superem os valores limites fixados nos </w:t>
      </w:r>
      <w:proofErr w:type="spellStart"/>
      <w:r>
        <w:rPr>
          <w:rFonts w:ascii="Arial" w:eastAsia="Times-Bold" w:hAnsi="Arial" w:cs="Times-Bold"/>
          <w:color w:val="000000"/>
        </w:rPr>
        <w:t>arts</w:t>
      </w:r>
      <w:proofErr w:type="spellEnd"/>
      <w:r>
        <w:rPr>
          <w:rFonts w:ascii="Arial" w:eastAsia="Times-Bold" w:hAnsi="Arial" w:cs="Times-Bold"/>
          <w:color w:val="000000"/>
        </w:rPr>
        <w:t xml:space="preserve">. 6º e 7º, salvo em situações extraordinárias, que contenham a identificação da motivação do ato por despacho fundamentado e respectiva autorização do Ordenador de Despesa. 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  <w:color w:val="000000"/>
        </w:rPr>
      </w:pPr>
      <w:r>
        <w:rPr>
          <w:rFonts w:ascii="Arial" w:eastAsia="Times-Bold" w:hAnsi="Arial" w:cs="Times-Bold"/>
          <w:color w:val="000000"/>
        </w:rPr>
        <w:t>Art. 9º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O Departamento Financeiro é responsável por alertar o Ordenador de Despesa quanto a </w:t>
      </w:r>
      <w:r>
        <w:rPr>
          <w:rFonts w:ascii="Arial" w:eastAsia="Courier" w:hAnsi="Arial" w:cs="Courier"/>
          <w:color w:val="000000"/>
        </w:rPr>
        <w:t>eventuais inobservâncias ao §2º, incisos II e III, e §3º, do art. 4º, dest</w:t>
      </w:r>
      <w:r w:rsidR="009A1B6C">
        <w:rPr>
          <w:rFonts w:ascii="Arial" w:eastAsia="Courier" w:hAnsi="Arial" w:cs="Courier"/>
          <w:color w:val="000000"/>
        </w:rPr>
        <w:t xml:space="preserve">a </w:t>
      </w:r>
      <w:r w:rsidR="009A1B6C">
        <w:rPr>
          <w:rFonts w:ascii="Arial" w:eastAsia="Times-Bold" w:hAnsi="Arial" w:cs="Times-Bold"/>
          <w:color w:val="000000"/>
        </w:rPr>
        <w:t>norma</w:t>
      </w:r>
      <w:r>
        <w:rPr>
          <w:rFonts w:ascii="Arial" w:eastAsia="Courier" w:hAnsi="Arial" w:cs="Courier"/>
          <w:color w:val="000000"/>
        </w:rPr>
        <w:t>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  <w:color w:val="000000"/>
        </w:rPr>
      </w:pPr>
      <w:r>
        <w:rPr>
          <w:rFonts w:ascii="Arial" w:eastAsia="Courier" w:hAnsi="Arial" w:cs="Courier"/>
          <w:color w:val="000000"/>
        </w:rPr>
        <w:t>Art. 10</w:t>
      </w:r>
      <w:r w:rsidR="00B2792C">
        <w:rPr>
          <w:rFonts w:ascii="Arial" w:eastAsia="Courier" w:hAnsi="Arial" w:cs="Courier"/>
          <w:color w:val="000000"/>
        </w:rPr>
        <w:t>.</w:t>
      </w:r>
      <w:r>
        <w:rPr>
          <w:rFonts w:ascii="Arial" w:eastAsia="Courier" w:hAnsi="Arial" w:cs="Courier"/>
          <w:color w:val="000000"/>
        </w:rPr>
        <w:t xml:space="preserve"> O </w:t>
      </w:r>
      <w:r w:rsidR="00EE01A5">
        <w:rPr>
          <w:rFonts w:ascii="Arial" w:eastAsia="Courier" w:hAnsi="Arial" w:cs="Courier"/>
          <w:color w:val="000000"/>
        </w:rPr>
        <w:t>empregado público</w:t>
      </w:r>
      <w:r>
        <w:rPr>
          <w:rFonts w:ascii="Arial" w:eastAsia="Courier" w:hAnsi="Arial" w:cs="Courier"/>
          <w:color w:val="000000"/>
        </w:rPr>
        <w:t xml:space="preserve">/agente suprido será responsabilizado por eventuais inobservâncias ao art. 4º, </w:t>
      </w:r>
      <w:r w:rsidR="009A1B6C">
        <w:rPr>
          <w:rFonts w:ascii="Arial" w:eastAsia="Courier" w:hAnsi="Arial" w:cs="Courier"/>
          <w:color w:val="000000"/>
        </w:rPr>
        <w:t xml:space="preserve">desta </w:t>
      </w:r>
      <w:r w:rsidR="009A1B6C">
        <w:rPr>
          <w:rFonts w:ascii="Arial" w:eastAsia="Times-Bold" w:hAnsi="Arial" w:cs="Times-Bold"/>
          <w:color w:val="000000"/>
        </w:rPr>
        <w:t>norma</w:t>
      </w:r>
      <w:r>
        <w:rPr>
          <w:rFonts w:ascii="Arial" w:eastAsia="Courier" w:hAnsi="Arial" w:cs="Courier"/>
          <w:color w:val="000000"/>
        </w:rPr>
        <w:t>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11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É vedada a concessão de suprimento de fundos para a aquisição de material permanente ou outra mutação patrimonial, classificada como despesa de capital.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Parágrafo único.  Em casos excepcionais, reconhecidos pelo Ordenador de Despesa e observados os limites estabelecidos nest</w:t>
      </w:r>
      <w:r w:rsidR="009A1B6C">
        <w:rPr>
          <w:rFonts w:ascii="Arial" w:eastAsia="Times-Bold" w:hAnsi="Arial" w:cs="Times-Bold"/>
          <w:color w:val="000000"/>
        </w:rPr>
        <w:t>a</w:t>
      </w:r>
      <w:r>
        <w:rPr>
          <w:rFonts w:ascii="Arial" w:eastAsia="Times-Bold" w:hAnsi="Arial" w:cs="Times-Bold"/>
          <w:color w:val="000000"/>
        </w:rPr>
        <w:t xml:space="preserve"> </w:t>
      </w:r>
      <w:r w:rsidR="009A1B6C">
        <w:rPr>
          <w:rFonts w:ascii="Arial" w:eastAsia="Times-Bold" w:hAnsi="Arial" w:cs="Times-Bold"/>
          <w:color w:val="000000"/>
        </w:rPr>
        <w:t>norma</w:t>
      </w:r>
      <w:r>
        <w:rPr>
          <w:rFonts w:ascii="Arial" w:eastAsia="Times-Bold" w:hAnsi="Arial" w:cs="Times-Bold"/>
          <w:color w:val="000000"/>
        </w:rPr>
        <w:t>, será autorizada a aquisição de material permanente com o uso de suprimento de fundos.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6" w:name="_Toc433205327"/>
      <w:r w:rsidRPr="000062AC">
        <w:rPr>
          <w:rFonts w:ascii="Arial" w:hAnsi="Arial" w:cs="Arial"/>
        </w:rPr>
        <w:t>CAPÍTULO V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 CONCESSÃO DO SUPRIMENTO E DOS REQUISITOS</w:t>
      </w:r>
      <w:bookmarkEnd w:id="6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12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A concessão de suprimento de fundos dar</w:t>
      </w:r>
      <w:r w:rsidR="00045FD5">
        <w:rPr>
          <w:rFonts w:ascii="Arial" w:eastAsia="Times-Bold" w:hAnsi="Arial" w:cs="Times-Bold"/>
          <w:color w:val="000000"/>
        </w:rPr>
        <w:t xml:space="preserve">-se-á </w:t>
      </w:r>
      <w:r>
        <w:rPr>
          <w:rFonts w:ascii="Arial" w:eastAsia="Times-Bold" w:hAnsi="Arial" w:cs="Times-Bold"/>
          <w:color w:val="000000"/>
        </w:rPr>
        <w:t>mediante ato próprio ou portaria (conforme</w:t>
      </w:r>
      <w:r w:rsidR="009A1B6C">
        <w:rPr>
          <w:rFonts w:ascii="Arial" w:eastAsia="Times-Bold" w:hAnsi="Arial" w:cs="Times-Bold"/>
          <w:color w:val="000000"/>
        </w:rPr>
        <w:t xml:space="preserve"> Modelos dos Anexos I e II desta norma</w:t>
      </w:r>
      <w:r>
        <w:rPr>
          <w:rFonts w:ascii="Arial" w:eastAsia="Times-Bold" w:hAnsi="Arial" w:cs="Times-Bold"/>
          <w:color w:val="000000"/>
        </w:rPr>
        <w:t xml:space="preserve">) expedido pelo Presidente do Conselho Federal/Regional, em nome do agente suprido.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13</w:t>
      </w:r>
      <w:r w:rsidR="00B2792C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Será concedido suprimento de fundos a </w:t>
      </w:r>
      <w:r w:rsidR="00EE01A5">
        <w:rPr>
          <w:rFonts w:ascii="Arial" w:eastAsia="Times-Bold" w:hAnsi="Arial" w:cs="Times-Bold"/>
          <w:color w:val="000000"/>
        </w:rPr>
        <w:t>empregado público</w:t>
      </w:r>
      <w:r>
        <w:rPr>
          <w:rFonts w:ascii="Arial" w:eastAsia="Times-Bold" w:hAnsi="Arial" w:cs="Times-Bold"/>
          <w:color w:val="000000"/>
        </w:rPr>
        <w:t xml:space="preserve"> ou ocupante de cargo em comissão em efetivo exercício no órgão, e que preencha as seguintes condições: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ser responsável por três suprimentos de fundos;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ter a seu cargo a guarda do material a adquirir, salvo quando não houver na repartição outro </w:t>
      </w:r>
      <w:r w:rsidR="00EE01A5">
        <w:rPr>
          <w:rFonts w:ascii="Arial" w:eastAsia="Times-Bold" w:hAnsi="Arial" w:cs="Times-Bold"/>
          <w:color w:val="000000"/>
        </w:rPr>
        <w:t>empregado público</w:t>
      </w:r>
      <w:r>
        <w:rPr>
          <w:rFonts w:ascii="Arial" w:eastAsia="Times-Bold" w:hAnsi="Arial" w:cs="Times-Bold"/>
          <w:color w:val="000000"/>
        </w:rPr>
        <w:t xml:space="preserve"> que tenha condições de receber o adiantamento;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ser responsável por adiantamento sem prestar contas de sua aplicação no prazo devido;</w:t>
      </w:r>
    </w:p>
    <w:p w:rsidR="00173452" w:rsidRDefault="00173452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Times-Bold" w:hAnsi="Arial" w:cs="Times-Bold"/>
          <w:color w:val="000000"/>
          <w:szCs w:val="21"/>
        </w:rPr>
      </w:pPr>
      <w:r>
        <w:rPr>
          <w:rFonts w:ascii="Arial" w:eastAsia="Times-Bold" w:hAnsi="Arial" w:cs="Times-Bold"/>
          <w:color w:val="000000"/>
        </w:rPr>
        <w:br w:type="page"/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lastRenderedPageBreak/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ter sido declarado em alcance, assim entendido aquele que tenha cometido apropriação indevida, extravio, desvio ou falta constatada na prestação de contas, de dinheiro ou valores confiados à sua guarda;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responda por sindicância de qualquer natureza;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esteja em gozo de férias, licença ou outras situações de afastamento de suas atividades;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ter vínculo temporário com o Conselho; 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não</w:t>
      </w:r>
      <w:proofErr w:type="gramEnd"/>
      <w:r>
        <w:rPr>
          <w:rFonts w:ascii="Arial" w:eastAsia="Times-Bold" w:hAnsi="Arial" w:cs="Times-Bold"/>
          <w:color w:val="000000"/>
        </w:rPr>
        <w:t xml:space="preserve"> ser chefe de Divisão de Patrimônio/Almoxarifado ou Diretor Financeiro; </w:t>
      </w:r>
    </w:p>
    <w:p w:rsidR="000C04EA" w:rsidRDefault="00293101" w:rsidP="009769AF">
      <w:pPr>
        <w:pStyle w:val="PargrafodaLista"/>
        <w:numPr>
          <w:ilvl w:val="0"/>
          <w:numId w:val="9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que</w:t>
      </w:r>
      <w:proofErr w:type="gramEnd"/>
      <w:r>
        <w:rPr>
          <w:rFonts w:ascii="Arial" w:eastAsia="Times-Bold" w:hAnsi="Arial" w:cs="Times-Bold"/>
          <w:color w:val="000000"/>
        </w:rPr>
        <w:t xml:space="preserve"> em 60 dias, não esteja para se aposentar.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14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É fundamental observar a segregação de funções para que os agentes envolvidos  não realizem atividades incompatíveis quanto à sistemática de suprimento de fundos.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§1º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Do ponto de vista de controle, atividades são consideradas incompatíveis quando é possível que um indivíduo cometa um erro ou fraude e esteja em posição que lhe permita incorrer no desvio no curso normal de suas atribuições. 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§2º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Em casos de insuficiência do quadro funcional, fica a critério do Ordenador de Despesa a escolha do agente suprido.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15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A concessão de suprimento de fundos deverá ocorrer por meio de Cartão de Pagamento Corporativo.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Parágrafo único. É expressamente vedado pagamentos parcelados para compras/aquisições efetuadas via cartão.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16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A solicitação de suprimento de fundos cabe à chefia do departamento/divisão/setor ou dirigente da unidade, que deverá indicar o responsável (agente suprido) pela utilização do recurso e o </w:t>
      </w:r>
      <w:r w:rsidR="00EE01A5">
        <w:rPr>
          <w:rFonts w:ascii="Arial" w:eastAsia="Times-Bold" w:hAnsi="Arial" w:cs="Times-Bold"/>
          <w:color w:val="000000"/>
        </w:rPr>
        <w:t>empregado público</w:t>
      </w:r>
      <w:r>
        <w:rPr>
          <w:rFonts w:ascii="Arial" w:eastAsia="Times-Bold" w:hAnsi="Arial" w:cs="Times-Bold"/>
          <w:color w:val="000000"/>
        </w:rPr>
        <w:t xml:space="preserve"> que atestará os documentos comprobatórios das despesas realizadas.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 xml:space="preserve">Parágrafo único. O atesto do </w:t>
      </w:r>
      <w:r w:rsidR="00EE01A5">
        <w:rPr>
          <w:rFonts w:ascii="Arial" w:eastAsia="Times-Bold" w:hAnsi="Arial" w:cs="Times-Bold"/>
          <w:color w:val="000000"/>
        </w:rPr>
        <w:t>empregado público</w:t>
      </w:r>
      <w:r>
        <w:rPr>
          <w:rFonts w:ascii="Arial" w:eastAsia="Times-Bold" w:hAnsi="Arial" w:cs="Times-Bold"/>
          <w:color w:val="000000"/>
        </w:rPr>
        <w:t>, preferencialmente no verso dos comprovantes, conterá data e identificação clara do seu nome, cargo, departamento/divisão/setor e assinatura, com o intuito de comprovar o efetivo recebimento do material ou da prestação do serviço, conforme os termos fixados no ato de concessão.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17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Cada concessão de suprimento de fundos deverá constar a motivação do ato e a formalização do processo no âmbito do Departamento Financeiro. A proposta de concessão/solicitação, conterá as seguintes informações: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finalidade</w:t>
      </w:r>
      <w:proofErr w:type="gramEnd"/>
      <w:r w:rsidRPr="00FF4068">
        <w:rPr>
          <w:rFonts w:ascii="Arial" w:eastAsia="Times-Bold" w:hAnsi="Arial" w:cs="Times-Bold"/>
          <w:color w:val="000000"/>
        </w:rPr>
        <w:t>;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justificativa</w:t>
      </w:r>
      <w:proofErr w:type="gramEnd"/>
      <w:r w:rsidRPr="00FF4068">
        <w:rPr>
          <w:rFonts w:ascii="Arial" w:eastAsia="Times-Bold" w:hAnsi="Arial" w:cs="Times-Bold"/>
          <w:color w:val="000000"/>
        </w:rPr>
        <w:t xml:space="preserve"> da excepcionalidade da despesa;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especificação</w:t>
      </w:r>
      <w:proofErr w:type="gramEnd"/>
      <w:r w:rsidRPr="00FF4068">
        <w:rPr>
          <w:rFonts w:ascii="Arial" w:eastAsia="Times-Bold" w:hAnsi="Arial" w:cs="Times-Bold"/>
          <w:color w:val="000000"/>
        </w:rPr>
        <w:t xml:space="preserve"> da Natureza da Despesa;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indicação</w:t>
      </w:r>
      <w:proofErr w:type="gramEnd"/>
      <w:r w:rsidRPr="00FF4068">
        <w:rPr>
          <w:rFonts w:ascii="Arial" w:eastAsia="Times-Bold" w:hAnsi="Arial" w:cs="Times-Bold"/>
          <w:color w:val="000000"/>
        </w:rPr>
        <w:t xml:space="preserve"> do valor do suprimento de fundos por cada natureza da despesa;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prazo</w:t>
      </w:r>
      <w:proofErr w:type="gramEnd"/>
      <w:r w:rsidRPr="00FF4068">
        <w:rPr>
          <w:rFonts w:ascii="Arial" w:eastAsia="Times-Bold" w:hAnsi="Arial" w:cs="Times-Bold"/>
          <w:color w:val="000000"/>
        </w:rPr>
        <w:t xml:space="preserve"> máximo para utilização dos recursos;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prazo</w:t>
      </w:r>
      <w:proofErr w:type="gramEnd"/>
      <w:r w:rsidRPr="00FF4068">
        <w:rPr>
          <w:rFonts w:ascii="Arial" w:eastAsia="Times-Bold" w:hAnsi="Arial" w:cs="Times-Bold"/>
          <w:color w:val="000000"/>
        </w:rPr>
        <w:t xml:space="preserve"> para prestação de contas;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indicação</w:t>
      </w:r>
      <w:proofErr w:type="gramEnd"/>
      <w:r w:rsidRPr="00FF4068">
        <w:rPr>
          <w:rFonts w:ascii="Arial" w:eastAsia="Times-Bold" w:hAnsi="Arial" w:cs="Times-Bold"/>
          <w:color w:val="000000"/>
        </w:rPr>
        <w:t xml:space="preserve"> da forma de moviment</w:t>
      </w:r>
      <w:r w:rsidR="00611746" w:rsidRPr="00FF4068">
        <w:rPr>
          <w:rFonts w:ascii="Arial" w:eastAsia="Times-Bold" w:hAnsi="Arial" w:cs="Times-Bold"/>
          <w:color w:val="000000"/>
        </w:rPr>
        <w:t>ação financeira a ser utilizada;</w:t>
      </w:r>
    </w:p>
    <w:p w:rsidR="000C04EA" w:rsidRPr="00FF4068" w:rsidRDefault="00293101" w:rsidP="009769AF">
      <w:pPr>
        <w:pStyle w:val="PargrafodaLista"/>
        <w:numPr>
          <w:ilvl w:val="0"/>
          <w:numId w:val="10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FF4068">
        <w:rPr>
          <w:rFonts w:ascii="Arial" w:eastAsia="Times-Bold" w:hAnsi="Arial" w:cs="Times-Bold"/>
          <w:color w:val="000000"/>
        </w:rPr>
        <w:t>declaração</w:t>
      </w:r>
      <w:proofErr w:type="gramEnd"/>
      <w:r w:rsidRPr="00FF4068">
        <w:rPr>
          <w:rFonts w:ascii="Arial" w:eastAsia="Times-Bold" w:hAnsi="Arial" w:cs="Times-Bold"/>
          <w:color w:val="000000"/>
        </w:rPr>
        <w:t xml:space="preserve"> do Almoxarifado da inexistência do material solicitado, quando couber.</w:t>
      </w:r>
    </w:p>
    <w:p w:rsidR="00173452" w:rsidRDefault="00173452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br w:type="page"/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lastRenderedPageBreak/>
        <w:t xml:space="preserve">Parágrafo único.  </w:t>
      </w:r>
      <w:r>
        <w:rPr>
          <w:rFonts w:ascii="Arial" w:eastAsia="Times-Bold" w:hAnsi="Arial" w:cs="Times-Bold"/>
          <w:color w:val="000000"/>
        </w:rPr>
        <w:t>Após avaliar a solicitação, cabe ao Ordenador de Despesa autorizar a concessão de suprimento de fundos mediante ato próprio ou portaria.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18</w:t>
      </w:r>
      <w:r w:rsidR="00E12D7E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 A inscrição da responsabilidade do </w:t>
      </w:r>
      <w:r w:rsidR="00EE01A5">
        <w:rPr>
          <w:rFonts w:ascii="Arial" w:eastAsia="Times-Bold" w:hAnsi="Arial" w:cs="Times-Bold"/>
          <w:color w:val="000000"/>
        </w:rPr>
        <w:t>empregado público</w:t>
      </w:r>
      <w:r>
        <w:rPr>
          <w:rFonts w:ascii="Arial" w:eastAsia="Times-Bold" w:hAnsi="Arial" w:cs="Times-Bold"/>
          <w:color w:val="000000"/>
        </w:rPr>
        <w:t xml:space="preserve"> que receber suprimento será registrada na Contabilidade do Conselho com o uso de contas de controle no sistema contábil ou por termo de responsabilidade. 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7" w:name="_Toc433205328"/>
      <w:r w:rsidRPr="000062AC">
        <w:rPr>
          <w:rFonts w:ascii="Arial" w:hAnsi="Arial" w:cs="Arial"/>
        </w:rPr>
        <w:t xml:space="preserve">CAPÍTULO VI </w:t>
      </w:r>
      <w:r w:rsidR="000062AC">
        <w:rPr>
          <w:rFonts w:ascii="Arial" w:hAnsi="Arial" w:cs="Arial"/>
        </w:rPr>
        <w:t xml:space="preserve">- </w:t>
      </w:r>
      <w:r w:rsidRPr="000062AC">
        <w:rPr>
          <w:rFonts w:ascii="Arial" w:hAnsi="Arial" w:cs="Arial"/>
        </w:rPr>
        <w:t>DAS DISPONIBILIDADES ORÇAMENTÁRIA E FINANCEIRA</w:t>
      </w:r>
      <w:bookmarkEnd w:id="7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19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A concessão do adiantamento fica condicionada à disponibilidade orçamentária e</w:t>
      </w:r>
      <w:r w:rsidR="00E871D3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 xml:space="preserve">financeira do Conselho de Enfermagem, em cada caso.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20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O Departamento Financeiro não poderá realizar despesas sem a devida reserva financeira que assegure o pagamento da fatura no vencimento.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21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  <w:color w:val="000000"/>
        </w:rPr>
        <w:t xml:space="preserve">O limite orçamentário fundamenta-se na existência de dotação </w:t>
      </w:r>
      <w:r>
        <w:rPr>
          <w:rFonts w:ascii="Arial" w:eastAsia="Courier" w:hAnsi="Arial" w:cs="Courier"/>
        </w:rPr>
        <w:t xml:space="preserve">orçamentária nas naturezas de despesas específicas do objeto da concessão do suprimento de fundos. É irregular a aplicação do adiantamento utilizando-se natureza de despesa diferente do objeto do suprimento, sendo fato de restrição contábil e apuração de responsabilidade, mesmo que haja posterior regularização.  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8" w:name="_Toc433205329"/>
      <w:r w:rsidRPr="000062AC">
        <w:rPr>
          <w:rFonts w:ascii="Arial" w:hAnsi="Arial" w:cs="Arial"/>
        </w:rPr>
        <w:t>CAPÍTULO VII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DO FRACIONAMENTO DE DESPESA</w:t>
      </w:r>
      <w:bookmarkEnd w:id="8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22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É vedado o fracionamento de despesa ou do documento comprobatório, para adequação dos valores constantes nest</w:t>
      </w:r>
      <w:r w:rsidR="009A1B6C">
        <w:rPr>
          <w:rFonts w:ascii="Arial" w:eastAsia="Times-Bold" w:hAnsi="Arial" w:cs="Times-Bold"/>
          <w:color w:val="000000"/>
        </w:rPr>
        <w:t>a</w:t>
      </w:r>
      <w:r w:rsidR="009A1B6C" w:rsidRPr="009A1B6C">
        <w:rPr>
          <w:rFonts w:ascii="Arial" w:eastAsia="Times-Bold" w:hAnsi="Arial" w:cs="Times-Bold"/>
          <w:color w:val="000000"/>
        </w:rPr>
        <w:t xml:space="preserve"> </w:t>
      </w:r>
      <w:r w:rsidR="009A1B6C">
        <w:rPr>
          <w:rFonts w:ascii="Arial" w:eastAsia="Times-Bold" w:hAnsi="Arial" w:cs="Times-Bold"/>
          <w:color w:val="000000"/>
        </w:rPr>
        <w:t>norma</w:t>
      </w:r>
      <w:r>
        <w:rPr>
          <w:rFonts w:ascii="Arial" w:eastAsia="Times-Bold" w:hAnsi="Arial" w:cs="Times-Bold"/>
          <w:color w:val="000000"/>
        </w:rPr>
        <w:t xml:space="preserve">.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23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O fracionamento de despesa não é caracterizado pela mesma classificação contábil em qualquer dos níveis, mas por aquisições de mesma natureza funcional.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Parágrafo único. Considera-se indício de fracionamento, a contratação excessiva de detalhamento de despesa em determinado subitem, bem como a concessão de adiantamentos a vários supridos simultaneamente.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9" w:name="_Toc433205330"/>
      <w:r w:rsidRPr="000062AC">
        <w:rPr>
          <w:rFonts w:ascii="Arial" w:hAnsi="Arial" w:cs="Arial"/>
        </w:rPr>
        <w:t>CAPÍTULO VIII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 LIBERAÇÃO DOS RECURSOS E DO CARTÃO DE PAGAMENTO</w:t>
      </w:r>
      <w:bookmarkEnd w:id="9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  <w:color w:val="000000"/>
        </w:rPr>
      </w:pPr>
      <w:r>
        <w:rPr>
          <w:rFonts w:ascii="Arial" w:eastAsia="Times-Bold" w:hAnsi="Arial" w:cs="Times-Bold"/>
          <w:color w:val="000000"/>
        </w:rPr>
        <w:t>Art. 24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Courier" w:hAnsi="Arial" w:cs="Courier"/>
          <w:color w:val="000000"/>
        </w:rPr>
        <w:t xml:space="preserve">Entende-se por entrega de numerário a disponibilização de recurso </w:t>
      </w:r>
      <w:r>
        <w:rPr>
          <w:rFonts w:ascii="Arial" w:eastAsia="Courier" w:hAnsi="Arial" w:cs="Courier"/>
        </w:rPr>
        <w:t xml:space="preserve">financeiro para realização dos gastos, conforme limite lançado no Cartão de </w:t>
      </w:r>
      <w:r>
        <w:rPr>
          <w:rFonts w:ascii="Arial" w:eastAsia="Courier" w:hAnsi="Arial" w:cs="Courier"/>
          <w:color w:val="000000"/>
        </w:rPr>
        <w:t>Pagamento Corporativo.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§1º</w:t>
      </w:r>
      <w:r w:rsidR="00227DC7">
        <w:rPr>
          <w:rFonts w:ascii="Arial" w:eastAsia="Times-Bold" w:hAnsi="Arial" w:cs="Times-Bold"/>
          <w:color w:val="000000"/>
        </w:rPr>
        <w:t>.</w:t>
      </w:r>
      <w:r w:rsidRPr="00611746">
        <w:rPr>
          <w:rFonts w:ascii="Arial" w:eastAsia="Times-Bold" w:hAnsi="Arial" w:cs="Times-Bold"/>
          <w:color w:val="000000"/>
        </w:rPr>
        <w:t xml:space="preserve"> Pela entrega de numerário mediante limite do Cartão de Pagamento, a despesa deve ser efetuada por meio de pagamento a um estabelecimento afiliado, utilizando-se a</w:t>
      </w:r>
      <w:r w:rsidR="00611746">
        <w:rPr>
          <w:rFonts w:ascii="Arial" w:eastAsia="Times-Bold" w:hAnsi="Arial" w:cs="Times-Bold"/>
          <w:color w:val="000000"/>
        </w:rPr>
        <w:t xml:space="preserve"> </w:t>
      </w:r>
      <w:r w:rsidRPr="00611746">
        <w:rPr>
          <w:rFonts w:ascii="Arial" w:eastAsia="Times-Bold" w:hAnsi="Arial" w:cs="Times-Bold"/>
          <w:color w:val="000000"/>
        </w:rPr>
        <w:t xml:space="preserve">modalidade de fatura. Somente na impossibilidade da utilização em estabelecimento afiliado é que deve haver o saque, desde que autorizado em cada </w:t>
      </w:r>
      <w:r w:rsidRPr="00611746">
        <w:rPr>
          <w:rFonts w:ascii="Arial" w:eastAsia="Times-Bold" w:hAnsi="Arial" w:cs="Times-Bold"/>
          <w:color w:val="000000"/>
        </w:rPr>
        <w:lastRenderedPageBreak/>
        <w:t>concessão de suprimento de fundos, sempre evidenciado que se trata de procedimento excepcional.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§2º</w:t>
      </w:r>
      <w:r w:rsidR="00227DC7">
        <w:rPr>
          <w:rFonts w:ascii="Arial" w:eastAsia="Times-Bold" w:hAnsi="Arial" w:cs="Times-Bold"/>
          <w:color w:val="000000"/>
        </w:rPr>
        <w:t>.</w:t>
      </w:r>
      <w:r w:rsidRPr="00611746">
        <w:rPr>
          <w:rFonts w:ascii="Arial" w:eastAsia="Times-Bold" w:hAnsi="Arial" w:cs="Times-Bold"/>
          <w:color w:val="000000"/>
        </w:rPr>
        <w:t xml:space="preserve"> Os saques realizados pelo </w:t>
      </w:r>
      <w:r w:rsidR="00EE01A5" w:rsidRPr="00611746">
        <w:rPr>
          <w:rFonts w:ascii="Arial" w:eastAsia="Times-Bold" w:hAnsi="Arial" w:cs="Times-Bold"/>
          <w:color w:val="000000"/>
        </w:rPr>
        <w:t>empregado público</w:t>
      </w:r>
      <w:r w:rsidRPr="00611746">
        <w:rPr>
          <w:rFonts w:ascii="Arial" w:eastAsia="Times-Bold" w:hAnsi="Arial" w:cs="Times-Bold"/>
          <w:color w:val="000000"/>
        </w:rPr>
        <w:t xml:space="preserve"> por meio do Cartão de Pagamento Corporativo deverão ser no valor das despesas a realizar.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§3º</w:t>
      </w:r>
      <w:r w:rsidR="00227DC7">
        <w:rPr>
          <w:rFonts w:ascii="Arial" w:eastAsia="Times-Bold" w:hAnsi="Arial" w:cs="Times-Bold"/>
          <w:color w:val="000000"/>
        </w:rPr>
        <w:t>.</w:t>
      </w:r>
      <w:r w:rsidRPr="00611746">
        <w:rPr>
          <w:rFonts w:ascii="Arial" w:eastAsia="Times-Bold" w:hAnsi="Arial" w:cs="Times-Bold"/>
          <w:color w:val="000000"/>
        </w:rPr>
        <w:t xml:space="preserve"> Se o valor do saque exceder ao da despesa realizada, o valor excedente deverá ser devolvido, no prazo máximo de 3 dias úteis após o período de aplicação dos recursos. Caso permaneça com valor em espécie acima do prazo estipulado, o </w:t>
      </w:r>
      <w:r w:rsidR="00EE01A5" w:rsidRPr="00611746">
        <w:rPr>
          <w:rFonts w:ascii="Arial" w:eastAsia="Times-Bold" w:hAnsi="Arial" w:cs="Times-Bold"/>
          <w:color w:val="000000"/>
        </w:rPr>
        <w:t>empregado público</w:t>
      </w:r>
      <w:r w:rsidRPr="00611746">
        <w:rPr>
          <w:rFonts w:ascii="Arial" w:eastAsia="Times-Bold" w:hAnsi="Arial" w:cs="Times-Bold"/>
          <w:color w:val="000000"/>
        </w:rPr>
        <w:t xml:space="preserve"> deverá justificar formalmente as circunstâncias que inviabilizaram os procedimentos normais.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§4º</w:t>
      </w:r>
      <w:r w:rsidR="00227DC7">
        <w:rPr>
          <w:rFonts w:ascii="Arial" w:eastAsia="Times-Bold" w:hAnsi="Arial" w:cs="Times-Bold"/>
          <w:color w:val="000000"/>
        </w:rPr>
        <w:t>.</w:t>
      </w:r>
      <w:r w:rsidRPr="00611746">
        <w:rPr>
          <w:rFonts w:ascii="Arial" w:eastAsia="Times-Bold" w:hAnsi="Arial" w:cs="Times-Bold"/>
          <w:color w:val="000000"/>
        </w:rPr>
        <w:t xml:space="preserve"> Caso algum valor em espécie permaneça com o suprido sem justificativa formal, por prazo maior que o indicado no parágrafo anterior, o Ordenador de Despesa deverá apurar responsabilidades.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25</w:t>
      </w:r>
      <w:r w:rsidR="00611746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O Cartão de Pagamento Corporativo, emitido em nome do Conselho de Enfermagem e com a respectiva identificação do seu portador, é o meio de pagamento utilizado para atender às despesas elegíveis como suprimento de fundos.  </w:t>
      </w:r>
    </w:p>
    <w:p w:rsidR="000C04EA" w:rsidRDefault="00611746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26.</w:t>
      </w:r>
      <w:r w:rsidR="00293101">
        <w:rPr>
          <w:rFonts w:ascii="Arial" w:eastAsia="Courier" w:hAnsi="Arial" w:cs="Courier"/>
        </w:rPr>
        <w:t xml:space="preserve"> O contrato firmado entre o Conselho de Enfermagem e o Agente Oficial Financeiro, quanto ao uso do </w:t>
      </w:r>
      <w:r w:rsidR="001E6486">
        <w:rPr>
          <w:rFonts w:ascii="Arial" w:eastAsia="Courier" w:hAnsi="Arial" w:cs="Courier"/>
        </w:rPr>
        <w:t>c</w:t>
      </w:r>
      <w:r w:rsidR="00293101">
        <w:rPr>
          <w:rFonts w:ascii="Arial" w:eastAsia="Courier" w:hAnsi="Arial" w:cs="Courier"/>
        </w:rPr>
        <w:t>artão, deve observar o princípio da economicidade para a aquisição do serviço, em especial ao que se refere às taxas de adesão, manutenção, anuidade e saque.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Parágrafo único</w:t>
      </w:r>
      <w:r w:rsidR="00611746">
        <w:rPr>
          <w:rFonts w:ascii="Arial" w:eastAsia="Times-Bold" w:hAnsi="Arial" w:cs="Times-Bold"/>
          <w:color w:val="000000"/>
        </w:rPr>
        <w:t>.</w:t>
      </w:r>
      <w:r w:rsidRPr="00611746">
        <w:rPr>
          <w:rFonts w:ascii="Arial" w:eastAsia="Times-Bold" w:hAnsi="Arial" w:cs="Times-Bold"/>
          <w:color w:val="000000"/>
        </w:rPr>
        <w:t xml:space="preserve">  É vedado aos Conselhos Regionais firmarem contratos com Agente Oficial Financeiro que superem os valores das taxas contratuais pagas pelo Conselho Federal de Enfermagem. 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27</w:t>
      </w:r>
      <w:r w:rsidR="00611746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As informações bancárias oriundas do uso do Cartão de Pagamento, obtidas pelo </w:t>
      </w:r>
      <w:r w:rsidR="00E871D3">
        <w:rPr>
          <w:rFonts w:ascii="Arial" w:eastAsia="Courier" w:hAnsi="Arial" w:cs="Courier"/>
        </w:rPr>
        <w:t>e</w:t>
      </w:r>
      <w:r>
        <w:rPr>
          <w:rFonts w:ascii="Arial" w:eastAsia="Courier" w:hAnsi="Arial" w:cs="Courier"/>
        </w:rPr>
        <w:t>xtrato ou fatura, devem se restringir à movimentação financeira de cada Cartão.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§1º</w:t>
      </w:r>
      <w:r w:rsidR="00611746">
        <w:rPr>
          <w:rFonts w:ascii="Arial" w:eastAsia="Times-Bold" w:hAnsi="Arial" w:cs="Times-Bold"/>
          <w:color w:val="000000"/>
        </w:rPr>
        <w:t xml:space="preserve">. </w:t>
      </w:r>
      <w:r w:rsidRPr="00611746">
        <w:rPr>
          <w:rFonts w:ascii="Arial" w:eastAsia="Times-Bold" w:hAnsi="Arial" w:cs="Times-Bold"/>
          <w:color w:val="000000"/>
        </w:rPr>
        <w:t>O demonstrativo mensal deve apresentar informações detalhadas e individualizada</w:t>
      </w:r>
      <w:r w:rsidR="00E871D3" w:rsidRPr="00611746">
        <w:rPr>
          <w:rFonts w:ascii="Arial" w:eastAsia="Times-Bold" w:hAnsi="Arial" w:cs="Times-Bold"/>
          <w:color w:val="000000"/>
        </w:rPr>
        <w:t xml:space="preserve"> </w:t>
      </w:r>
      <w:r w:rsidRPr="00611746">
        <w:rPr>
          <w:rFonts w:ascii="Arial" w:eastAsia="Times-Bold" w:hAnsi="Arial" w:cs="Times-Bold"/>
          <w:color w:val="000000"/>
        </w:rPr>
        <w:t xml:space="preserve">por portador do </w:t>
      </w:r>
      <w:r w:rsidR="001E6486">
        <w:rPr>
          <w:rFonts w:ascii="Arial" w:eastAsia="Times-Bold" w:hAnsi="Arial" w:cs="Times-Bold"/>
          <w:color w:val="000000"/>
        </w:rPr>
        <w:t>c</w:t>
      </w:r>
      <w:r w:rsidRPr="00611746">
        <w:rPr>
          <w:rFonts w:ascii="Arial" w:eastAsia="Times-Bold" w:hAnsi="Arial" w:cs="Times-Bold"/>
          <w:color w:val="000000"/>
        </w:rPr>
        <w:t>artão e constará na prestação de contas do agente suprido.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§2º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 w:rsidRPr="00611746">
        <w:rPr>
          <w:rFonts w:ascii="Arial" w:eastAsia="Times-Bold" w:hAnsi="Arial" w:cs="Times-Bold"/>
          <w:color w:val="000000"/>
        </w:rPr>
        <w:t xml:space="preserve">O pagamento da fatura deve ser realizado até o dia 10 do mês, ou dia útil imediatamente posterior.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28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>Em situações extraordinárias, permite-se a realização de saque via Cartão de Pagamento, observado o teto de R$ 1.500,00 (um mil e quinhentos reais) por dia.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29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É vedada a utilização do </w:t>
      </w:r>
      <w:r w:rsidR="001E6486">
        <w:rPr>
          <w:rFonts w:ascii="Arial" w:eastAsia="Courier" w:hAnsi="Arial" w:cs="Courier"/>
        </w:rPr>
        <w:t>c</w:t>
      </w:r>
      <w:r>
        <w:rPr>
          <w:rFonts w:ascii="Arial" w:eastAsia="Courier" w:hAnsi="Arial" w:cs="Courier"/>
        </w:rPr>
        <w:t>artão para aquisição de materiais ou contratação de serviços de forma parcelada, bem como para pagamentos a débito.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30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>Para o monitoramento e consulta das despesas via Cartão de Pagamento, as chaves de acesso devem ser disponibilizadas ao Ordenador de Despesa e às unidades de Controle Interno.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31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Qualquer </w:t>
      </w:r>
      <w:r w:rsidR="00EE01A5">
        <w:rPr>
          <w:rFonts w:ascii="Arial" w:eastAsia="Courier" w:hAnsi="Arial" w:cs="Courier"/>
        </w:rPr>
        <w:t>empregado público</w:t>
      </w:r>
      <w:r>
        <w:rPr>
          <w:rFonts w:ascii="Arial" w:eastAsia="Courier" w:hAnsi="Arial" w:cs="Courier"/>
        </w:rPr>
        <w:t xml:space="preserve"> designado pelo Presidente, observada a segregação de funções, poderá ser detentor do </w:t>
      </w:r>
      <w:r w:rsidR="001E6486">
        <w:rPr>
          <w:rFonts w:ascii="Arial" w:eastAsia="Courier" w:hAnsi="Arial" w:cs="Courier"/>
        </w:rPr>
        <w:t>c</w:t>
      </w:r>
      <w:r>
        <w:rPr>
          <w:rFonts w:ascii="Arial" w:eastAsia="Courier" w:hAnsi="Arial" w:cs="Courier"/>
        </w:rPr>
        <w:t>artão, que é de uso pessoal e intransferível ao portador nele identificado.</w:t>
      </w:r>
    </w:p>
    <w:p w:rsidR="00D36FFD" w:rsidRDefault="00D36FFD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SimSun" w:hAnsi="Arial" w:cs="Arial"/>
          <w:b/>
          <w:kern w:val="3"/>
        </w:rPr>
      </w:pPr>
      <w:r>
        <w:rPr>
          <w:rFonts w:ascii="Arial" w:hAnsi="Arial" w:cs="Arial"/>
        </w:rPr>
        <w:br w:type="page"/>
      </w: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10" w:name="_Toc433205331"/>
      <w:r w:rsidRPr="000062AC">
        <w:rPr>
          <w:rFonts w:ascii="Arial" w:hAnsi="Arial" w:cs="Arial"/>
        </w:rPr>
        <w:lastRenderedPageBreak/>
        <w:t>CAPÍTULO IX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 APLICAÇÃO</w:t>
      </w:r>
      <w:bookmarkEnd w:id="10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32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Na aplicação dos recursos, as despesas devem ser atestadas obrigatoriamente por outro </w:t>
      </w:r>
      <w:r w:rsidR="00EE01A5">
        <w:rPr>
          <w:rFonts w:ascii="Arial" w:eastAsia="Courier" w:hAnsi="Arial" w:cs="Courier"/>
        </w:rPr>
        <w:t>empregado público</w:t>
      </w:r>
      <w:r>
        <w:rPr>
          <w:rFonts w:ascii="Arial" w:eastAsia="Courier" w:hAnsi="Arial" w:cs="Courier"/>
        </w:rPr>
        <w:t xml:space="preserve">, que não o suprido. O </w:t>
      </w:r>
      <w:r w:rsidR="00EE01A5">
        <w:rPr>
          <w:rFonts w:ascii="Arial" w:eastAsia="Courier" w:hAnsi="Arial" w:cs="Courier"/>
        </w:rPr>
        <w:t>empregado público</w:t>
      </w:r>
      <w:r>
        <w:rPr>
          <w:rFonts w:ascii="Arial" w:eastAsia="Courier" w:hAnsi="Arial" w:cs="Courier"/>
        </w:rPr>
        <w:t xml:space="preserve"> que atestar os documentos</w:t>
      </w:r>
      <w:r w:rsidR="00227DC7">
        <w:rPr>
          <w:rFonts w:ascii="Arial" w:eastAsia="Courier" w:hAnsi="Arial" w:cs="Courier"/>
        </w:rPr>
        <w:t xml:space="preserve"> </w:t>
      </w:r>
      <w:r>
        <w:rPr>
          <w:rFonts w:ascii="Arial" w:eastAsia="Courier" w:hAnsi="Arial" w:cs="Courier"/>
        </w:rPr>
        <w:t xml:space="preserve">probatórios, preferencialmente no verso das </w:t>
      </w:r>
      <w:r>
        <w:rPr>
          <w:rFonts w:ascii="Arial" w:eastAsia="Times-Bold" w:hAnsi="Arial" w:cs="Times-Bold"/>
          <w:color w:val="000000"/>
        </w:rPr>
        <w:t>Notas Fiscais/Faturas/Recibos/</w:t>
      </w:r>
      <w:r w:rsidR="001E6486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>Cupons Fiscais,</w:t>
      </w:r>
      <w:r>
        <w:rPr>
          <w:rFonts w:ascii="Arial" w:eastAsia="Courier" w:hAnsi="Arial" w:cs="Courier"/>
        </w:rPr>
        <w:t xml:space="preserve"> será responsabilizado por declaração inidônea e estará sujeito às penalidades cabíveis.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Times-Bold" w:hAnsi="Arial" w:cs="Times-Bold"/>
          <w:color w:val="000000"/>
        </w:rPr>
        <w:t>Art. 33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Arial" w:hAnsi="Arial" w:cs="Arial"/>
        </w:rPr>
        <w:t xml:space="preserve">O agente suprido deverá observar as retenções tributárias e contribuições previdenciárias de acordo com a legislação vigente e efetuar os recolhimentos devidos, quando cabível.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Parágrafo único. O Departamento Financeiro, ou área equivalente, é responsável por acompanhar as retenções tributárias e previdenciárias, bem como efetuar os recolhimentos devidos de acordo com a legislação vigente.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34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 xml:space="preserve">O prazo para aplicação do adiantamento será de até 30 dias e não </w:t>
      </w:r>
      <w:r w:rsidR="001E6486">
        <w:rPr>
          <w:rFonts w:ascii="Arial" w:eastAsia="Times-Bold" w:hAnsi="Arial" w:cs="Times-Bold"/>
          <w:color w:val="000000"/>
        </w:rPr>
        <w:t>poderá ultrapassar</w:t>
      </w:r>
      <w:r>
        <w:rPr>
          <w:rFonts w:ascii="Arial" w:eastAsia="Times-Bold" w:hAnsi="Arial" w:cs="Times-Bold"/>
          <w:color w:val="000000"/>
        </w:rPr>
        <w:t xml:space="preserve"> o término do exercício financeiro.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§1º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O prazo de prestação de contas do adiantamento é de até 12 dias, contados a partir do término do período de aplicação.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§2º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 w:rsidRPr="00611746">
        <w:rPr>
          <w:rFonts w:ascii="Arial" w:eastAsia="Times-Bold" w:hAnsi="Arial" w:cs="Times-Bold"/>
          <w:color w:val="000000"/>
        </w:rPr>
        <w:t>Na utilização do Suprimento de Fundos observar-se-ão as condições e finalidades previstas no ato da concessão, sendo vedada a utilização de saldo de uma rubrica em outra.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11" w:name="_Toc433205332"/>
      <w:r w:rsidRPr="000062AC">
        <w:rPr>
          <w:rFonts w:ascii="Arial" w:hAnsi="Arial" w:cs="Arial"/>
        </w:rPr>
        <w:t>CAPÍTULO X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 PRESTAÇÃO DE CONTAS</w:t>
      </w:r>
      <w:bookmarkEnd w:id="11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Arial" w:hAnsi="Arial" w:cs="Arial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Arial" w:hAnsi="Arial" w:cs="Arial"/>
        </w:rPr>
        <w:t>Art. 35</w:t>
      </w:r>
      <w:r w:rsidR="00227DC7">
        <w:rPr>
          <w:rFonts w:ascii="Arial" w:eastAsia="Arial" w:hAnsi="Arial" w:cs="Arial"/>
        </w:rPr>
        <w:t xml:space="preserve">. </w:t>
      </w:r>
      <w:r>
        <w:rPr>
          <w:rFonts w:ascii="Arial" w:eastAsia="Times-Bold" w:hAnsi="Arial" w:cs="Times-Bold"/>
          <w:color w:val="000000"/>
        </w:rPr>
        <w:t xml:space="preserve">O </w:t>
      </w:r>
      <w:r w:rsidR="00EE01A5">
        <w:rPr>
          <w:rFonts w:ascii="Arial" w:eastAsia="Times-Bold" w:hAnsi="Arial" w:cs="Times-Bold"/>
          <w:color w:val="000000"/>
        </w:rPr>
        <w:t>empregado público</w:t>
      </w:r>
      <w:r>
        <w:rPr>
          <w:rFonts w:ascii="Arial" w:eastAsia="Times-Bold" w:hAnsi="Arial" w:cs="Times-Bold"/>
          <w:color w:val="000000"/>
        </w:rPr>
        <w:t xml:space="preserve"> que receber suprimento de fundos é obrigado a prestar contas de sua aplicação, em até 12 dias, contados a partir do término do período de aplicação, se não o fizer no prazo devido o Ordenador de Despesa determinará a apuração das responsabilidades administrativas.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36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Documentos exigidos na prestação de contas:</w:t>
      </w:r>
    </w:p>
    <w:p w:rsidR="000C04EA" w:rsidRPr="00286C1D" w:rsidRDefault="00227DC7" w:rsidP="00286C1D">
      <w:pPr>
        <w:pStyle w:val="PargrafodaLista"/>
        <w:numPr>
          <w:ilvl w:val="0"/>
          <w:numId w:val="11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c</w:t>
      </w:r>
      <w:r w:rsidR="00293101" w:rsidRPr="00286C1D">
        <w:rPr>
          <w:rFonts w:ascii="Arial" w:eastAsia="Times-Bold" w:hAnsi="Arial" w:cs="Times-Bold"/>
          <w:color w:val="000000"/>
        </w:rPr>
        <w:t>ópia</w:t>
      </w:r>
      <w:proofErr w:type="gramEnd"/>
      <w:r w:rsidR="00293101" w:rsidRPr="00286C1D">
        <w:rPr>
          <w:rFonts w:ascii="Arial" w:eastAsia="Times-Bold" w:hAnsi="Arial" w:cs="Times-Bold"/>
          <w:color w:val="000000"/>
        </w:rPr>
        <w:t xml:space="preserve"> da solicitação; </w:t>
      </w:r>
    </w:p>
    <w:p w:rsidR="000C04EA" w:rsidRPr="00286C1D" w:rsidRDefault="00227DC7" w:rsidP="00286C1D">
      <w:pPr>
        <w:pStyle w:val="PargrafodaLista"/>
        <w:numPr>
          <w:ilvl w:val="0"/>
          <w:numId w:val="11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c</w:t>
      </w:r>
      <w:r w:rsidR="00293101" w:rsidRPr="00286C1D">
        <w:rPr>
          <w:rFonts w:ascii="Arial" w:eastAsia="Times-Bold" w:hAnsi="Arial" w:cs="Times-Bold"/>
          <w:color w:val="000000"/>
        </w:rPr>
        <w:t>ópia</w:t>
      </w:r>
      <w:proofErr w:type="gramEnd"/>
      <w:r w:rsidR="00293101" w:rsidRPr="00286C1D">
        <w:rPr>
          <w:rFonts w:ascii="Arial" w:eastAsia="Times-Bold" w:hAnsi="Arial" w:cs="Times-Bold"/>
          <w:color w:val="000000"/>
        </w:rPr>
        <w:t xml:space="preserve"> da Portaria de concessão;</w:t>
      </w:r>
    </w:p>
    <w:p w:rsidR="000C04EA" w:rsidRPr="00286C1D" w:rsidRDefault="00293101" w:rsidP="00286C1D">
      <w:pPr>
        <w:pStyle w:val="PargrafodaLista"/>
        <w:numPr>
          <w:ilvl w:val="0"/>
          <w:numId w:val="11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 w:rsidRPr="00286C1D">
        <w:rPr>
          <w:rFonts w:ascii="Arial" w:eastAsia="Times-Bold" w:hAnsi="Arial" w:cs="Times-Bold"/>
          <w:color w:val="000000"/>
        </w:rPr>
        <w:t xml:space="preserve">Nota de </w:t>
      </w:r>
      <w:r w:rsidR="00227DC7" w:rsidRPr="00286C1D">
        <w:rPr>
          <w:rFonts w:ascii="Arial" w:eastAsia="Times-Bold" w:hAnsi="Arial" w:cs="Times-Bold"/>
          <w:color w:val="000000"/>
        </w:rPr>
        <w:t>E</w:t>
      </w:r>
      <w:r w:rsidRPr="00286C1D">
        <w:rPr>
          <w:rFonts w:ascii="Arial" w:eastAsia="Times-Bold" w:hAnsi="Arial" w:cs="Times-Bold"/>
          <w:color w:val="000000"/>
        </w:rPr>
        <w:t xml:space="preserve">mpenho; </w:t>
      </w:r>
    </w:p>
    <w:p w:rsidR="000C04EA" w:rsidRPr="00527674" w:rsidRDefault="00D46E37" w:rsidP="00286C1D">
      <w:pPr>
        <w:pStyle w:val="PargrafodaLista"/>
        <w:numPr>
          <w:ilvl w:val="0"/>
          <w:numId w:val="11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c</w:t>
      </w:r>
      <w:r w:rsidR="00293101" w:rsidRPr="00527674">
        <w:rPr>
          <w:rFonts w:ascii="Arial" w:eastAsia="Times-Bold" w:hAnsi="Arial" w:cs="Times-Bold"/>
          <w:color w:val="000000"/>
        </w:rPr>
        <w:t>ópia</w:t>
      </w:r>
      <w:proofErr w:type="gramEnd"/>
      <w:r w:rsidR="00293101" w:rsidRPr="00527674">
        <w:rPr>
          <w:rFonts w:ascii="Arial" w:eastAsia="Times-Bold" w:hAnsi="Arial" w:cs="Times-Bold"/>
          <w:color w:val="000000"/>
        </w:rPr>
        <w:t xml:space="preserve"> da fatura e respectivo demonstrativo mensal ou extrato da conta </w:t>
      </w:r>
      <w:r w:rsidR="00527674" w:rsidRPr="00527674">
        <w:rPr>
          <w:rFonts w:ascii="Arial" w:eastAsia="Times-Bold" w:hAnsi="Arial" w:cs="Times-Bold"/>
          <w:color w:val="000000"/>
        </w:rPr>
        <w:t xml:space="preserve"> </w:t>
      </w:r>
      <w:r w:rsidR="00293101" w:rsidRPr="00527674">
        <w:rPr>
          <w:rFonts w:ascii="Arial" w:eastAsia="Times-Bold" w:hAnsi="Arial" w:cs="Times-Bold"/>
          <w:color w:val="000000"/>
        </w:rPr>
        <w:t>corrente bancária, quando for o caso;</w:t>
      </w:r>
    </w:p>
    <w:p w:rsidR="000C04EA" w:rsidRPr="00286C1D" w:rsidRDefault="00D46E37" w:rsidP="00286C1D">
      <w:pPr>
        <w:pStyle w:val="PargrafodaLista"/>
        <w:numPr>
          <w:ilvl w:val="0"/>
          <w:numId w:val="11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>
        <w:rPr>
          <w:rFonts w:ascii="Arial" w:eastAsia="Times-Bold" w:hAnsi="Arial" w:cs="Times-Bold"/>
          <w:color w:val="000000"/>
        </w:rPr>
        <w:t>c</w:t>
      </w:r>
      <w:r w:rsidR="00293101" w:rsidRPr="00286C1D">
        <w:rPr>
          <w:rFonts w:ascii="Arial" w:eastAsia="Times-Bold" w:hAnsi="Arial" w:cs="Times-Bold"/>
          <w:color w:val="000000"/>
        </w:rPr>
        <w:t>omprovantes</w:t>
      </w:r>
      <w:proofErr w:type="gramEnd"/>
      <w:r w:rsidR="00293101" w:rsidRPr="00286C1D">
        <w:rPr>
          <w:rFonts w:ascii="Arial" w:eastAsia="Times-Bold" w:hAnsi="Arial" w:cs="Times-Bold"/>
          <w:color w:val="000000"/>
        </w:rPr>
        <w:t xml:space="preserve"> originais (Nota Fiscal/Fatura/Recibo/Cupom Fiscal), apresentados em ordem cronológica crescente e registrados em nome do Conselho Federal/Regional de Enfermagem, em cada caso; </w:t>
      </w:r>
    </w:p>
    <w:p w:rsidR="000C04EA" w:rsidRPr="00286C1D" w:rsidRDefault="00227DC7" w:rsidP="00286C1D">
      <w:pPr>
        <w:pStyle w:val="PargrafodaLista"/>
        <w:numPr>
          <w:ilvl w:val="0"/>
          <w:numId w:val="11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c</w:t>
      </w:r>
      <w:r w:rsidR="00293101" w:rsidRPr="00286C1D">
        <w:rPr>
          <w:rFonts w:ascii="Arial" w:eastAsia="Times-Bold" w:hAnsi="Arial" w:cs="Times-Bold"/>
          <w:color w:val="000000"/>
        </w:rPr>
        <w:t>omprovante</w:t>
      </w:r>
      <w:proofErr w:type="gramEnd"/>
      <w:r w:rsidR="00293101" w:rsidRPr="00286C1D">
        <w:rPr>
          <w:rFonts w:ascii="Arial" w:eastAsia="Times-Bold" w:hAnsi="Arial" w:cs="Times-Bold"/>
          <w:color w:val="000000"/>
        </w:rPr>
        <w:t xml:space="preserve"> de recolhimento do saldo, relativo a adiantamento devolvido; </w:t>
      </w:r>
    </w:p>
    <w:p w:rsidR="00D36FFD" w:rsidRDefault="00D36FFD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Times-Bold" w:hAnsi="Arial" w:cs="Times-Bold"/>
          <w:color w:val="000000"/>
          <w:szCs w:val="21"/>
        </w:rPr>
      </w:pPr>
      <w:r>
        <w:rPr>
          <w:rFonts w:ascii="Arial" w:eastAsia="Times-Bold" w:hAnsi="Arial" w:cs="Times-Bold"/>
          <w:color w:val="000000"/>
        </w:rPr>
        <w:br w:type="page"/>
      </w:r>
    </w:p>
    <w:p w:rsidR="000C04EA" w:rsidRPr="00286C1D" w:rsidRDefault="00227DC7" w:rsidP="00286C1D">
      <w:pPr>
        <w:pStyle w:val="PargrafodaLista"/>
        <w:numPr>
          <w:ilvl w:val="0"/>
          <w:numId w:val="11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lastRenderedPageBreak/>
        <w:t>f</w:t>
      </w:r>
      <w:r w:rsidR="00293101" w:rsidRPr="00286C1D">
        <w:rPr>
          <w:rFonts w:ascii="Arial" w:eastAsia="Times-Bold" w:hAnsi="Arial" w:cs="Times-Bold"/>
          <w:color w:val="000000"/>
        </w:rPr>
        <w:t>ormulário</w:t>
      </w:r>
      <w:proofErr w:type="gramEnd"/>
      <w:r w:rsidR="00293101" w:rsidRPr="00286C1D">
        <w:rPr>
          <w:rFonts w:ascii="Arial" w:eastAsia="Times-Bold" w:hAnsi="Arial" w:cs="Times-Bold"/>
          <w:color w:val="000000"/>
        </w:rPr>
        <w:t xml:space="preserve"> próprio para despesas que eventualmente não possam ser comprovadas por documentos fiscais, devidamente justificadas e autorizadas, tampouco ultrapassem a quantia de R$ 20,00 (vinte reais), cada. 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Parágrafo único.  Serão objetos de impugnação os documentos que:</w:t>
      </w:r>
    </w:p>
    <w:p w:rsidR="000C04EA" w:rsidRPr="00286C1D" w:rsidRDefault="00293101" w:rsidP="00286C1D">
      <w:pPr>
        <w:pStyle w:val="PargrafodaLista"/>
        <w:numPr>
          <w:ilvl w:val="0"/>
          <w:numId w:val="12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apresentarem</w:t>
      </w:r>
      <w:proofErr w:type="gramEnd"/>
      <w:r w:rsidRPr="00286C1D">
        <w:rPr>
          <w:rFonts w:ascii="Arial" w:eastAsia="Times-Bold" w:hAnsi="Arial" w:cs="Times-Bold"/>
          <w:color w:val="000000"/>
        </w:rPr>
        <w:t xml:space="preserve"> data em desconformidade com o período de aplicação definido</w:t>
      </w:r>
      <w:r w:rsidR="00611746" w:rsidRPr="00286C1D">
        <w:rPr>
          <w:rFonts w:ascii="Arial" w:eastAsia="Times-Bold" w:hAnsi="Arial" w:cs="Times-Bold"/>
          <w:color w:val="000000"/>
        </w:rPr>
        <w:t xml:space="preserve"> </w:t>
      </w:r>
      <w:r w:rsidRPr="00286C1D">
        <w:rPr>
          <w:rFonts w:ascii="Arial" w:eastAsia="Times-Bold" w:hAnsi="Arial" w:cs="Times-Bold"/>
          <w:color w:val="000000"/>
        </w:rPr>
        <w:t>na</w:t>
      </w:r>
      <w:r w:rsidR="00E871D3" w:rsidRPr="00286C1D">
        <w:rPr>
          <w:rFonts w:ascii="Arial" w:eastAsia="Times-Bold" w:hAnsi="Arial" w:cs="Times-Bold"/>
          <w:color w:val="000000"/>
        </w:rPr>
        <w:t xml:space="preserve"> </w:t>
      </w:r>
      <w:r w:rsidRPr="00286C1D">
        <w:rPr>
          <w:rFonts w:ascii="Arial" w:eastAsia="Times-Bold" w:hAnsi="Arial" w:cs="Times-Bold"/>
          <w:color w:val="000000"/>
        </w:rPr>
        <w:t xml:space="preserve">portaria de concessão; </w:t>
      </w:r>
    </w:p>
    <w:p w:rsidR="000C04EA" w:rsidRPr="00286C1D" w:rsidRDefault="00293101" w:rsidP="00286C1D">
      <w:pPr>
        <w:pStyle w:val="PargrafodaLista"/>
        <w:numPr>
          <w:ilvl w:val="0"/>
          <w:numId w:val="12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tenham</w:t>
      </w:r>
      <w:proofErr w:type="gramEnd"/>
      <w:r w:rsidRPr="00286C1D">
        <w:rPr>
          <w:rFonts w:ascii="Arial" w:eastAsia="Times-Bold" w:hAnsi="Arial" w:cs="Times-Bold"/>
          <w:color w:val="000000"/>
        </w:rPr>
        <w:t xml:space="preserve"> evidência de adulteração, como borrões ou rasuras; </w:t>
      </w:r>
    </w:p>
    <w:p w:rsidR="000C04EA" w:rsidRPr="00286C1D" w:rsidRDefault="00293101" w:rsidP="00286C1D">
      <w:pPr>
        <w:pStyle w:val="PargrafodaLista"/>
        <w:numPr>
          <w:ilvl w:val="0"/>
          <w:numId w:val="12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não</w:t>
      </w:r>
      <w:proofErr w:type="gramEnd"/>
      <w:r w:rsidRPr="00286C1D">
        <w:rPr>
          <w:rFonts w:ascii="Arial" w:eastAsia="Times-Bold" w:hAnsi="Arial" w:cs="Times-Bold"/>
          <w:color w:val="000000"/>
        </w:rPr>
        <w:t xml:space="preserve"> constem em nome do Conselho Federal/Regional de Enfermagem;</w:t>
      </w:r>
    </w:p>
    <w:p w:rsidR="000C04EA" w:rsidRPr="00286C1D" w:rsidRDefault="00293101" w:rsidP="00286C1D">
      <w:pPr>
        <w:pStyle w:val="PargrafodaLista"/>
        <w:numPr>
          <w:ilvl w:val="0"/>
          <w:numId w:val="12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constem</w:t>
      </w:r>
      <w:proofErr w:type="gramEnd"/>
      <w:r w:rsidRPr="00286C1D">
        <w:rPr>
          <w:rFonts w:ascii="Arial" w:eastAsia="Times-Bold" w:hAnsi="Arial" w:cs="Times-Bold"/>
          <w:color w:val="000000"/>
        </w:rPr>
        <w:t xml:space="preserve"> valores superiores aos limites fixados nest</w:t>
      </w:r>
      <w:r w:rsidR="009A1B6C">
        <w:rPr>
          <w:rFonts w:ascii="Arial" w:eastAsia="Times-Bold" w:hAnsi="Arial" w:cs="Times-Bold"/>
          <w:color w:val="000000"/>
        </w:rPr>
        <w:t>a</w:t>
      </w:r>
      <w:r w:rsidR="009A1B6C" w:rsidRPr="009A1B6C">
        <w:rPr>
          <w:rFonts w:ascii="Arial" w:eastAsia="Times-Bold" w:hAnsi="Arial" w:cs="Times-Bold"/>
          <w:color w:val="000000"/>
        </w:rPr>
        <w:t xml:space="preserve"> </w:t>
      </w:r>
      <w:r w:rsidR="009A1B6C">
        <w:rPr>
          <w:rFonts w:ascii="Arial" w:eastAsia="Times-Bold" w:hAnsi="Arial" w:cs="Times-Bold"/>
          <w:color w:val="000000"/>
        </w:rPr>
        <w:t>norma</w:t>
      </w:r>
      <w:r w:rsidRPr="00286C1D">
        <w:rPr>
          <w:rFonts w:ascii="Arial" w:eastAsia="Times-Bold" w:hAnsi="Arial" w:cs="Times-Bold"/>
          <w:color w:val="000000"/>
        </w:rPr>
        <w:t>, sem a devida justificativa e autorização do Ordenador de Despesa;</w:t>
      </w:r>
    </w:p>
    <w:p w:rsidR="000C04EA" w:rsidRPr="00286C1D" w:rsidRDefault="00293101" w:rsidP="00286C1D">
      <w:pPr>
        <w:pStyle w:val="PargrafodaLista"/>
        <w:numPr>
          <w:ilvl w:val="0"/>
          <w:numId w:val="12"/>
        </w:num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proofErr w:type="gramStart"/>
      <w:r w:rsidRPr="00286C1D">
        <w:rPr>
          <w:rFonts w:ascii="Arial" w:eastAsia="Times-Bold" w:hAnsi="Arial" w:cs="Times-Bold"/>
          <w:color w:val="000000"/>
        </w:rPr>
        <w:t>sejam</w:t>
      </w:r>
      <w:proofErr w:type="gramEnd"/>
      <w:r w:rsidRPr="00286C1D">
        <w:rPr>
          <w:rFonts w:ascii="Arial" w:eastAsia="Times-Bold" w:hAnsi="Arial" w:cs="Times-Bold"/>
          <w:color w:val="000000"/>
        </w:rPr>
        <w:t xml:space="preserve"> repetitivos para o mesmo serviço e/ou fornecedor, o que indicaria fracionamento da despesa.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37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Courier" w:hAnsi="Arial" w:cs="Courier"/>
        </w:rPr>
        <w:t xml:space="preserve">O </w:t>
      </w:r>
      <w:r w:rsidR="00EE01A5">
        <w:rPr>
          <w:rFonts w:ascii="Arial" w:eastAsia="Courier" w:hAnsi="Arial" w:cs="Courier"/>
        </w:rPr>
        <w:t>empregado público</w:t>
      </w:r>
      <w:r>
        <w:rPr>
          <w:rFonts w:ascii="Arial" w:eastAsia="Courier" w:hAnsi="Arial" w:cs="Courier"/>
        </w:rPr>
        <w:t xml:space="preserve"> que receber Suprimento de Fundos (observada as disposições</w:t>
      </w:r>
      <w:r w:rsidR="00E871D3">
        <w:rPr>
          <w:rFonts w:ascii="Arial" w:eastAsia="Courier" w:hAnsi="Arial" w:cs="Courier"/>
        </w:rPr>
        <w:t xml:space="preserve"> </w:t>
      </w:r>
      <w:r>
        <w:rPr>
          <w:rFonts w:ascii="Arial" w:eastAsia="Courier" w:hAnsi="Arial" w:cs="Courier"/>
        </w:rPr>
        <w:t xml:space="preserve">contidas </w:t>
      </w:r>
      <w:r w:rsidR="009A1B6C" w:rsidRPr="00286C1D">
        <w:rPr>
          <w:rFonts w:ascii="Arial" w:eastAsia="Times-Bold" w:hAnsi="Arial" w:cs="Times-Bold"/>
          <w:color w:val="000000"/>
        </w:rPr>
        <w:t>nest</w:t>
      </w:r>
      <w:r w:rsidR="009A1B6C">
        <w:rPr>
          <w:rFonts w:ascii="Arial" w:eastAsia="Times-Bold" w:hAnsi="Arial" w:cs="Times-Bold"/>
          <w:color w:val="000000"/>
        </w:rPr>
        <w:t>a</w:t>
      </w:r>
      <w:r w:rsidR="009A1B6C" w:rsidRPr="009A1B6C">
        <w:rPr>
          <w:rFonts w:ascii="Arial" w:eastAsia="Times-Bold" w:hAnsi="Arial" w:cs="Times-Bold"/>
          <w:color w:val="000000"/>
        </w:rPr>
        <w:t xml:space="preserve"> </w:t>
      </w:r>
      <w:r w:rsidR="009A1B6C">
        <w:rPr>
          <w:rFonts w:ascii="Arial" w:eastAsia="Times-Bold" w:hAnsi="Arial" w:cs="Times-Bold"/>
          <w:color w:val="000000"/>
        </w:rPr>
        <w:t>norma</w:t>
      </w:r>
      <w:r w:rsidR="009A1B6C">
        <w:rPr>
          <w:rFonts w:ascii="Arial" w:eastAsia="Courier" w:hAnsi="Arial" w:cs="Courier"/>
        </w:rPr>
        <w:t xml:space="preserve"> </w:t>
      </w:r>
      <w:r>
        <w:rPr>
          <w:rFonts w:ascii="Arial" w:eastAsia="Courier" w:hAnsi="Arial" w:cs="Courier"/>
        </w:rPr>
        <w:t>e o Modelo do Anexo III) é obrigado a prestar contas de sua aplicação à Contabilidade, procedendo-se à tomada de contas se não o fizer no prazo assinalado pelo Ordenador, sem prejuízo das providências para apuração das responsabilidades administrativas.</w:t>
      </w:r>
      <w:r>
        <w:rPr>
          <w:rFonts w:ascii="Arial" w:eastAsia="Times-Bold" w:hAnsi="Arial" w:cs="Times-Bold"/>
          <w:color w:val="000000"/>
        </w:rPr>
        <w:t xml:space="preserve">  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§1º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A Contabilidade comunicará ao Ordenador de Despesa por conta prestada fora do prazo, ou pela não prestação, em até 3 dias úteis.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§2º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 xml:space="preserve">A prestação de contas somente será considerada entregue se atendidos os requisitos contidos </w:t>
      </w:r>
      <w:r w:rsidR="009A1B6C" w:rsidRPr="00286C1D">
        <w:rPr>
          <w:rFonts w:ascii="Arial" w:eastAsia="Times-Bold" w:hAnsi="Arial" w:cs="Times-Bold"/>
          <w:color w:val="000000"/>
        </w:rPr>
        <w:t>nest</w:t>
      </w:r>
      <w:r w:rsidR="009A1B6C">
        <w:rPr>
          <w:rFonts w:ascii="Arial" w:eastAsia="Times-Bold" w:hAnsi="Arial" w:cs="Times-Bold"/>
          <w:color w:val="000000"/>
        </w:rPr>
        <w:t>a</w:t>
      </w:r>
      <w:r w:rsidR="009A1B6C" w:rsidRPr="009A1B6C">
        <w:rPr>
          <w:rFonts w:ascii="Arial" w:eastAsia="Times-Bold" w:hAnsi="Arial" w:cs="Times-Bold"/>
          <w:color w:val="000000"/>
        </w:rPr>
        <w:t xml:space="preserve"> </w:t>
      </w:r>
      <w:r w:rsidR="009A1B6C">
        <w:rPr>
          <w:rFonts w:ascii="Arial" w:eastAsia="Times-Bold" w:hAnsi="Arial" w:cs="Times-Bold"/>
          <w:color w:val="000000"/>
        </w:rPr>
        <w:t>norma</w:t>
      </w:r>
      <w:r>
        <w:rPr>
          <w:rFonts w:ascii="Arial" w:eastAsia="Times-Bold" w:hAnsi="Arial" w:cs="Times-Bold"/>
          <w:color w:val="000000"/>
        </w:rPr>
        <w:t xml:space="preserve">.  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12" w:name="_Toc433205333"/>
      <w:r w:rsidRPr="000062AC">
        <w:rPr>
          <w:rFonts w:ascii="Arial" w:hAnsi="Arial" w:cs="Arial"/>
        </w:rPr>
        <w:t>CAPÍTULO XI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 CONTABILIZAÇÃO</w:t>
      </w:r>
      <w:bookmarkEnd w:id="12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</w:p>
    <w:p w:rsidR="000C04EA" w:rsidRDefault="00293101" w:rsidP="00E871D3">
      <w:pPr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38</w:t>
      </w:r>
      <w:r w:rsidR="00227DC7">
        <w:rPr>
          <w:rFonts w:ascii="Arial" w:eastAsia="Times-Bold" w:hAnsi="Arial" w:cs="Times-Bold"/>
          <w:color w:val="000000"/>
        </w:rPr>
        <w:t>.</w:t>
      </w:r>
      <w:r>
        <w:rPr>
          <w:rFonts w:ascii="Arial" w:eastAsia="Times-Bold" w:hAnsi="Arial" w:cs="Times-Bold"/>
          <w:color w:val="000000"/>
        </w:rPr>
        <w:t xml:space="preserve"> O suprimento de fundos será contabilizado e incluído nas contas do Ordenador</w:t>
      </w:r>
      <w:r w:rsidR="00E871D3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>como despesa realizada; as restituições, por falta de aplicação, parcial ou total, ou</w:t>
      </w:r>
      <w:r w:rsidR="00E871D3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>aplicação indevida, constituirão anulação da despesa ou receita orçamentária, se</w:t>
      </w:r>
      <w:r w:rsidR="00E871D3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>recolhidas após o encerramento do exercício.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39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A concessão de suprimento de fundos deverá respeitar os estágios da despesa pública, empenho, liquidação e pagamento.</w:t>
      </w:r>
    </w:p>
    <w:p w:rsidR="000C04EA" w:rsidRDefault="00293101" w:rsidP="00286C1D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Parágrafo único.  A cada adiantamento, deverá ser observada a natureza da despesa e sua classificação em função do objeto do gasto. A contabilidade deve verificar a adequação do registro contábil conforme o plano de contas da autarquia.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Art. 40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A liquidação da despesa deverá ser anterior à disponibilização dos recursos para</w:t>
      </w:r>
      <w:r w:rsidR="00E871D3">
        <w:rPr>
          <w:rFonts w:ascii="Arial" w:eastAsia="Times-Bold" w:hAnsi="Arial" w:cs="Times-Bold"/>
          <w:color w:val="000000"/>
        </w:rPr>
        <w:t xml:space="preserve"> </w:t>
      </w:r>
      <w:r>
        <w:rPr>
          <w:rFonts w:ascii="Arial" w:eastAsia="Times-Bold" w:hAnsi="Arial" w:cs="Times-Bold"/>
          <w:color w:val="000000"/>
        </w:rPr>
        <w:t>uso por meio do cartão de pagamento corporativo, tanto para a sistemática de saques como para a de fatura.</w:t>
      </w:r>
    </w:p>
    <w:p w:rsidR="00D36FFD" w:rsidRDefault="00D36FFD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br w:type="page"/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Times-Bold" w:hAnsi="Arial" w:cs="Times-Bold"/>
          <w:color w:val="000000"/>
        </w:rPr>
        <w:lastRenderedPageBreak/>
        <w:t>Art. 41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>A área orçamentária, ou equivalente, realizará</w:t>
      </w:r>
      <w:r>
        <w:rPr>
          <w:rFonts w:ascii="Arial" w:eastAsia="Courier" w:hAnsi="Arial" w:cs="Courier"/>
        </w:rPr>
        <w:t xml:space="preserve"> a anulação dos empenhos correspondentes aos valores não utilizados.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13" w:name="_Toc433205334"/>
      <w:r w:rsidRPr="000062AC">
        <w:rPr>
          <w:rFonts w:ascii="Arial" w:hAnsi="Arial" w:cs="Arial"/>
        </w:rPr>
        <w:t>CAPÍTULO XII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DA APLICAÇÃO INDEVIDA</w:t>
      </w:r>
      <w:bookmarkEnd w:id="13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42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>Prestação de contas objeto de restrição deve se submeter a processo de regularização. Constatadas irregularidades, como documentos incorretos ou incompletos, a Contabilidade deverá oficiar, em até 3 dias úteis, o suprido e o Ordenador de Despesa para as providências necessárias.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§1º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 xml:space="preserve">Aplicação de recursos de forma indevida resultará na glosa dos respectivos valores, passível de desconto em folha, observada a legislação específica e respectivas cláusulas contratuais. </w:t>
      </w:r>
    </w:p>
    <w:p w:rsidR="000C04EA" w:rsidRPr="00611746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 w:rsidRPr="00611746">
        <w:rPr>
          <w:rFonts w:ascii="Arial" w:eastAsia="Times-Bold" w:hAnsi="Arial" w:cs="Times-Bold"/>
          <w:color w:val="000000"/>
        </w:rPr>
        <w:t>§2º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 w:rsidRPr="00611746">
        <w:rPr>
          <w:rFonts w:ascii="Arial" w:eastAsia="Times-Bold" w:hAnsi="Arial" w:cs="Times-Bold"/>
          <w:color w:val="000000"/>
        </w:rPr>
        <w:t xml:space="preserve">A liberação de um novo suprimento de fundos dependerá da regularização </w:t>
      </w:r>
      <w:r w:rsidR="00227DC7" w:rsidRPr="00611746">
        <w:rPr>
          <w:rFonts w:ascii="Arial" w:eastAsia="Times-Bold" w:hAnsi="Arial" w:cs="Times-Bold"/>
          <w:color w:val="000000"/>
        </w:rPr>
        <w:t>do adiantamento</w:t>
      </w:r>
      <w:r w:rsidRPr="00611746">
        <w:rPr>
          <w:rFonts w:ascii="Arial" w:eastAsia="Times-Bold" w:hAnsi="Arial" w:cs="Times-Bold"/>
          <w:color w:val="000000"/>
        </w:rPr>
        <w:t xml:space="preserve"> anterior, objeto de restrição.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§3º</w:t>
      </w:r>
      <w:r w:rsidR="00227DC7">
        <w:rPr>
          <w:rFonts w:ascii="Arial" w:eastAsia="Times-Bold" w:hAnsi="Arial" w:cs="Times-Bold"/>
          <w:color w:val="000000"/>
        </w:rPr>
        <w:t xml:space="preserve">. </w:t>
      </w:r>
      <w:r>
        <w:rPr>
          <w:rFonts w:ascii="Arial" w:eastAsia="Times-Bold" w:hAnsi="Arial" w:cs="Times-Bold"/>
          <w:color w:val="000000"/>
        </w:rPr>
        <w:t xml:space="preserve">Os valores pagos referentes à multa/juros por atraso no pagamento da fatura deverão ser ressarcidos aos cofres da </w:t>
      </w:r>
      <w:r w:rsidR="00286C1D">
        <w:rPr>
          <w:rFonts w:ascii="Arial" w:eastAsia="Times-Bold" w:hAnsi="Arial" w:cs="Times-Bold"/>
          <w:color w:val="000000"/>
        </w:rPr>
        <w:t>a</w:t>
      </w:r>
      <w:r>
        <w:rPr>
          <w:rFonts w:ascii="Arial" w:eastAsia="Times-Bold" w:hAnsi="Arial" w:cs="Times-Bold"/>
          <w:color w:val="000000"/>
        </w:rPr>
        <w:t>utarquia pelo Ordenador de Despesa ou por quem der causa, após apuração de responsabilidades.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Pr="000062AC" w:rsidRDefault="00293101" w:rsidP="000062AC">
      <w:pPr>
        <w:pStyle w:val="Ttulo1"/>
        <w:spacing w:before="240" w:after="240"/>
        <w:ind w:left="432" w:hanging="432"/>
        <w:rPr>
          <w:rFonts w:ascii="Arial" w:hAnsi="Arial" w:cs="Arial"/>
        </w:rPr>
      </w:pPr>
      <w:bookmarkStart w:id="14" w:name="_Toc433205335"/>
      <w:r w:rsidRPr="000062AC">
        <w:rPr>
          <w:rFonts w:ascii="Arial" w:hAnsi="Arial" w:cs="Arial"/>
        </w:rPr>
        <w:t>CAPÍTULO XIII</w:t>
      </w:r>
      <w:r w:rsidR="000062AC">
        <w:rPr>
          <w:rFonts w:ascii="Arial" w:hAnsi="Arial" w:cs="Arial"/>
        </w:rPr>
        <w:t xml:space="preserve"> - </w:t>
      </w:r>
      <w:r w:rsidRPr="000062AC">
        <w:rPr>
          <w:rFonts w:ascii="Arial" w:hAnsi="Arial" w:cs="Arial"/>
        </w:rPr>
        <w:t>DISPOSIÇÕES GERAIS</w:t>
      </w:r>
      <w:bookmarkEnd w:id="14"/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43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Após prestar contas e sanadas eventuais incorreções, o processo de suprimento de fundos será enviado à Presidência do Conselho Federal/Regional de Enfermagem para homologação. </w:t>
      </w:r>
    </w:p>
    <w:p w:rsidR="000C04EA" w:rsidRDefault="00293101" w:rsidP="00611746">
      <w:pPr>
        <w:autoSpaceDE w:val="0"/>
        <w:spacing w:before="240" w:after="240"/>
        <w:ind w:left="567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Parágrafo único.  O processo de suprimento de fundos será enviado à Presidência do</w:t>
      </w:r>
      <w:r w:rsidR="00E871D3">
        <w:rPr>
          <w:rFonts w:ascii="Arial" w:eastAsia="Courier" w:hAnsi="Arial" w:cs="Courier"/>
        </w:rPr>
        <w:t xml:space="preserve"> </w:t>
      </w:r>
      <w:r>
        <w:rPr>
          <w:rFonts w:ascii="Arial" w:eastAsia="Courier" w:hAnsi="Arial" w:cs="Courier"/>
        </w:rPr>
        <w:t>Conselho por meio do Sistema de Controle Interno, que será responsável pela análise de sua conformidade para posterior aprovação do Ordenador.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44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Orientações emanadas da unidade de Controle Interno do Conselho Federal de Enfermagem, desde que aprovadas pela Controladoria Geral do </w:t>
      </w:r>
      <w:r w:rsidR="00E871D3">
        <w:rPr>
          <w:rFonts w:ascii="Arial" w:eastAsia="Courier" w:hAnsi="Arial" w:cs="Courier"/>
        </w:rPr>
        <w:t>Cofen</w:t>
      </w:r>
      <w:r>
        <w:rPr>
          <w:rFonts w:ascii="Arial" w:eastAsia="Courier" w:hAnsi="Arial" w:cs="Courier"/>
        </w:rPr>
        <w:t xml:space="preserve">, no intuito de aperfeiçoar as práticas administrativas e a transparência dos procedimentos referentes à sistemática de suprimento de fundos, serão determinantes para todo o Sistema Conselho Federal/Regional de Enfermagem. 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45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>A importância aplicada até 31 de dezembro será comprovada até o dia 10 de janeiro do ano seguinte.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46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>É expressamente vedado superar os prazos fixados por est</w:t>
      </w:r>
      <w:r w:rsidR="009A1B6C">
        <w:rPr>
          <w:rFonts w:ascii="Arial" w:eastAsia="Courier" w:hAnsi="Arial" w:cs="Courier"/>
        </w:rPr>
        <w:t>a norma</w:t>
      </w:r>
      <w:r>
        <w:rPr>
          <w:rFonts w:ascii="Arial" w:eastAsia="Courier" w:hAnsi="Arial" w:cs="Courier"/>
        </w:rPr>
        <w:t xml:space="preserve">.   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47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Os prazos só se iniciam e vencem em dia de expediente do </w:t>
      </w:r>
      <w:r w:rsidR="00E871D3">
        <w:rPr>
          <w:rFonts w:ascii="Arial" w:eastAsia="Courier" w:hAnsi="Arial" w:cs="Courier"/>
        </w:rPr>
        <w:t>Cofen</w:t>
      </w:r>
      <w:r>
        <w:rPr>
          <w:rFonts w:ascii="Arial" w:eastAsia="Courier" w:hAnsi="Arial" w:cs="Courier"/>
        </w:rPr>
        <w:t>/</w:t>
      </w:r>
      <w:r w:rsidR="00E871D3">
        <w:rPr>
          <w:rFonts w:ascii="Arial" w:eastAsia="Courier" w:hAnsi="Arial" w:cs="Courier"/>
        </w:rPr>
        <w:t>Conselhos Regionais de Enfermagem</w:t>
      </w:r>
      <w:r>
        <w:rPr>
          <w:rFonts w:ascii="Arial" w:eastAsia="Courier" w:hAnsi="Arial" w:cs="Courier"/>
        </w:rPr>
        <w:t>.</w:t>
      </w:r>
    </w:p>
    <w:p w:rsidR="00D36FFD" w:rsidRDefault="00D36FFD">
      <w:pPr>
        <w:keepNext w:val="0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br w:type="page"/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lastRenderedPageBreak/>
        <w:t>Art. 48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 xml:space="preserve">Deve ser dada ampla publicidade aos gastos com suprimento de fundos nos endereços eletrônicos dos Conselhos de Enfermagem, de forma a informar, no mínimo, o número de matrícula do </w:t>
      </w:r>
      <w:r w:rsidR="00EE01A5">
        <w:rPr>
          <w:rFonts w:ascii="Arial" w:eastAsia="Courier" w:hAnsi="Arial" w:cs="Courier"/>
        </w:rPr>
        <w:t>empregado público</w:t>
      </w:r>
      <w:r>
        <w:rPr>
          <w:rFonts w:ascii="Arial" w:eastAsia="Courier" w:hAnsi="Arial" w:cs="Courier"/>
        </w:rPr>
        <w:t xml:space="preserve"> (suprido), respectiva autorização, o(s) objeto(s) de gasto</w:t>
      </w:r>
      <w:proofErr w:type="gramStart"/>
      <w:r>
        <w:rPr>
          <w:rFonts w:ascii="Arial" w:eastAsia="Courier" w:hAnsi="Arial" w:cs="Courier"/>
        </w:rPr>
        <w:t xml:space="preserve">  </w:t>
      </w:r>
      <w:proofErr w:type="gramEnd"/>
      <w:r>
        <w:rPr>
          <w:rFonts w:ascii="Arial" w:eastAsia="Courier" w:hAnsi="Arial" w:cs="Courier"/>
        </w:rPr>
        <w:t>e os recursos aplicados.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49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>Revoga</w:t>
      </w:r>
      <w:r w:rsidR="008C70F5">
        <w:rPr>
          <w:rFonts w:ascii="Arial" w:eastAsia="Courier" w:hAnsi="Arial" w:cs="Courier"/>
        </w:rPr>
        <w:t>m</w:t>
      </w:r>
      <w:r>
        <w:rPr>
          <w:rFonts w:ascii="Arial" w:eastAsia="Courier" w:hAnsi="Arial" w:cs="Courier"/>
        </w:rPr>
        <w:t>-se o Anexo</w:t>
      </w:r>
      <w:r w:rsidR="0064192D">
        <w:rPr>
          <w:rFonts w:ascii="Arial" w:eastAsia="Courier" w:hAnsi="Arial" w:cs="Courier"/>
        </w:rPr>
        <w:t xml:space="preserve"> da Resolução Cofen nº 443/2013, o Anexo</w:t>
      </w:r>
      <w:r>
        <w:rPr>
          <w:rFonts w:ascii="Arial" w:eastAsia="Courier" w:hAnsi="Arial" w:cs="Courier"/>
        </w:rPr>
        <w:t xml:space="preserve"> III da Resolução </w:t>
      </w:r>
      <w:r w:rsidR="00E871D3">
        <w:rPr>
          <w:rFonts w:ascii="Arial" w:eastAsia="Courier" w:hAnsi="Arial" w:cs="Courier"/>
        </w:rPr>
        <w:t>Cofen n</w:t>
      </w:r>
      <w:r>
        <w:rPr>
          <w:rFonts w:ascii="Arial" w:eastAsia="Courier" w:hAnsi="Arial" w:cs="Courier"/>
        </w:rPr>
        <w:t xml:space="preserve">º 340/2008 e a Decisão </w:t>
      </w:r>
      <w:r w:rsidR="00E871D3">
        <w:rPr>
          <w:rFonts w:ascii="Arial" w:eastAsia="Courier" w:hAnsi="Arial" w:cs="Courier"/>
        </w:rPr>
        <w:t xml:space="preserve">Cofen </w:t>
      </w:r>
      <w:r>
        <w:rPr>
          <w:rFonts w:ascii="Arial" w:eastAsia="Courier" w:hAnsi="Arial" w:cs="Courier"/>
        </w:rPr>
        <w:t>Nº 035/2009.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Art. 50</w:t>
      </w:r>
      <w:r w:rsidR="00227DC7">
        <w:rPr>
          <w:rFonts w:ascii="Arial" w:eastAsia="Courier" w:hAnsi="Arial" w:cs="Courier"/>
        </w:rPr>
        <w:t xml:space="preserve">. </w:t>
      </w:r>
      <w:r>
        <w:rPr>
          <w:rFonts w:ascii="Arial" w:eastAsia="Courier" w:hAnsi="Arial" w:cs="Courier"/>
        </w:rPr>
        <w:t>Seguem em anexo modelos a serem observados quanto à sistemática de suprimento de fundos.</w:t>
      </w:r>
    </w:p>
    <w:p w:rsidR="000C04EA" w:rsidRDefault="000C04EA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 xml:space="preserve">ANEXO I – Modelo de </w:t>
      </w:r>
      <w:r w:rsidR="00EB7AB8">
        <w:rPr>
          <w:rFonts w:ascii="Arial" w:eastAsia="Courier" w:hAnsi="Arial" w:cs="Courier"/>
        </w:rPr>
        <w:t>Solicitação de Suprimento</w:t>
      </w:r>
      <w:r>
        <w:rPr>
          <w:rFonts w:ascii="Arial" w:eastAsia="Courier" w:hAnsi="Arial" w:cs="Courier"/>
        </w:rPr>
        <w:t>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Courier" w:hAnsi="Arial" w:cs="Courier"/>
        </w:rPr>
      </w:pPr>
      <w:r>
        <w:rPr>
          <w:rFonts w:ascii="Arial" w:eastAsia="Courier" w:hAnsi="Arial" w:cs="Courier"/>
        </w:rPr>
        <w:t>ANEXO II – Modelo de Portaria de Concessão.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eastAsia="Times-Bold" w:hAnsi="Arial" w:cs="Times-Bold"/>
          <w:color w:val="000000"/>
        </w:rPr>
      </w:pPr>
      <w:r>
        <w:rPr>
          <w:rFonts w:ascii="Arial" w:eastAsia="Times-Bold" w:hAnsi="Arial" w:cs="Times-Bold"/>
          <w:color w:val="000000"/>
        </w:rPr>
        <w:t>ANEXO III – Modelo de Prestação de Contas.</w:t>
      </w:r>
    </w:p>
    <w:p w:rsidR="000C04EA" w:rsidRDefault="00293101" w:rsidP="000062AC">
      <w:pPr>
        <w:autoSpaceDE w:val="0"/>
        <w:spacing w:before="240" w:after="240"/>
        <w:jc w:val="both"/>
        <w:rPr>
          <w:rFonts w:ascii="Arial" w:hAnsi="Arial"/>
        </w:rPr>
      </w:pPr>
      <w:r>
        <w:rPr>
          <w:rFonts w:ascii="Arial" w:eastAsia="Times-Bold" w:hAnsi="Arial" w:cs="Times-Bold"/>
          <w:color w:val="000000"/>
        </w:rPr>
        <w:t>ANEXO IV – Fluxograma Resumo.</w:t>
      </w:r>
    </w:p>
    <w:p w:rsidR="000C04EA" w:rsidRDefault="000C04EA" w:rsidP="0042426C">
      <w:pPr>
        <w:spacing w:line="360" w:lineRule="auto"/>
        <w:jc w:val="both"/>
        <w:rPr>
          <w:rFonts w:ascii="Arial" w:hAnsi="Arial"/>
        </w:rPr>
      </w:pPr>
      <w:bookmarkStart w:id="15" w:name="_GoBack"/>
      <w:bookmarkEnd w:id="15"/>
    </w:p>
    <w:sectPr w:rsidR="000C04EA" w:rsidSect="00611746">
      <w:footerReference w:type="default" r:id="rId9"/>
      <w:pgSz w:w="11906" w:h="16838"/>
      <w:pgMar w:top="1134" w:right="1134" w:bottom="1134" w:left="1134" w:header="113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2AC" w:rsidRDefault="000062AC">
      <w:r>
        <w:separator/>
      </w:r>
    </w:p>
  </w:endnote>
  <w:endnote w:type="continuationSeparator" w:id="0">
    <w:p w:rsidR="000062AC" w:rsidRDefault="0000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9811290"/>
      <w:docPartObj>
        <w:docPartGallery w:val="Page Numbers (Bottom of Page)"/>
        <w:docPartUnique/>
      </w:docPartObj>
    </w:sdtPr>
    <w:sdtEndPr/>
    <w:sdtContent>
      <w:p w:rsidR="000062AC" w:rsidRDefault="000062A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BE7">
          <w:rPr>
            <w:noProof/>
          </w:rPr>
          <w:t>13</w:t>
        </w:r>
        <w:r>
          <w:fldChar w:fldCharType="end"/>
        </w:r>
      </w:p>
    </w:sdtContent>
  </w:sdt>
  <w:p w:rsidR="000062AC" w:rsidRDefault="000062A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2AC" w:rsidRDefault="000062AC">
      <w:r>
        <w:separator/>
      </w:r>
    </w:p>
  </w:footnote>
  <w:footnote w:type="continuationSeparator" w:id="0">
    <w:p w:rsidR="000062AC" w:rsidRDefault="00006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7F97"/>
    <w:multiLevelType w:val="hybridMultilevel"/>
    <w:tmpl w:val="1B40A614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DB92DD4"/>
    <w:multiLevelType w:val="hybridMultilevel"/>
    <w:tmpl w:val="C576CD5E"/>
    <w:lvl w:ilvl="0" w:tplc="04160013">
      <w:start w:val="1"/>
      <w:numFmt w:val="upperRoman"/>
      <w:lvlText w:val="%1."/>
      <w:lvlJc w:val="righ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F310D00"/>
    <w:multiLevelType w:val="multilevel"/>
    <w:tmpl w:val="0416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15871520"/>
    <w:multiLevelType w:val="hybridMultilevel"/>
    <w:tmpl w:val="62CCBB18"/>
    <w:lvl w:ilvl="0" w:tplc="04160013">
      <w:start w:val="1"/>
      <w:numFmt w:val="upperRoman"/>
      <w:lvlText w:val="%1."/>
      <w:lvlJc w:val="righ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E0F5C3D"/>
    <w:multiLevelType w:val="hybridMultilevel"/>
    <w:tmpl w:val="D6F2A5A0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78B4BED"/>
    <w:multiLevelType w:val="hybridMultilevel"/>
    <w:tmpl w:val="309295BE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314B58C1"/>
    <w:multiLevelType w:val="hybridMultilevel"/>
    <w:tmpl w:val="34564908"/>
    <w:lvl w:ilvl="0" w:tplc="04160013">
      <w:start w:val="1"/>
      <w:numFmt w:val="upperRoman"/>
      <w:lvlText w:val="%1."/>
      <w:lvlJc w:val="righ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9B818BB"/>
    <w:multiLevelType w:val="hybridMultilevel"/>
    <w:tmpl w:val="62CCBB18"/>
    <w:lvl w:ilvl="0" w:tplc="04160013">
      <w:start w:val="1"/>
      <w:numFmt w:val="upperRoman"/>
      <w:lvlText w:val="%1."/>
      <w:lvlJc w:val="righ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A725C13"/>
    <w:multiLevelType w:val="hybridMultilevel"/>
    <w:tmpl w:val="671E85D0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AAA9BAC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46C94951"/>
    <w:multiLevelType w:val="hybridMultilevel"/>
    <w:tmpl w:val="B99C2798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641538F8"/>
    <w:multiLevelType w:val="hybridMultilevel"/>
    <w:tmpl w:val="62CCBB18"/>
    <w:lvl w:ilvl="0" w:tplc="04160013">
      <w:start w:val="1"/>
      <w:numFmt w:val="upperRoman"/>
      <w:lvlText w:val="%1."/>
      <w:lvlJc w:val="righ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7E01BCF"/>
    <w:multiLevelType w:val="hybridMultilevel"/>
    <w:tmpl w:val="62CCBB18"/>
    <w:lvl w:ilvl="0" w:tplc="04160013">
      <w:start w:val="1"/>
      <w:numFmt w:val="upperRoman"/>
      <w:lvlText w:val="%1."/>
      <w:lvlJc w:val="righ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10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EA"/>
    <w:rsid w:val="000062AC"/>
    <w:rsid w:val="00045FD5"/>
    <w:rsid w:val="00095964"/>
    <w:rsid w:val="000C04EA"/>
    <w:rsid w:val="000F442A"/>
    <w:rsid w:val="00173452"/>
    <w:rsid w:val="001E6486"/>
    <w:rsid w:val="00227DC7"/>
    <w:rsid w:val="00273E7A"/>
    <w:rsid w:val="00286C1D"/>
    <w:rsid w:val="00293101"/>
    <w:rsid w:val="0042426C"/>
    <w:rsid w:val="00527674"/>
    <w:rsid w:val="00611746"/>
    <w:rsid w:val="006357EC"/>
    <w:rsid w:val="0064192D"/>
    <w:rsid w:val="00686E76"/>
    <w:rsid w:val="00693BE7"/>
    <w:rsid w:val="006D0AC4"/>
    <w:rsid w:val="008C70F5"/>
    <w:rsid w:val="008E305A"/>
    <w:rsid w:val="009769AF"/>
    <w:rsid w:val="00990178"/>
    <w:rsid w:val="009A1B6C"/>
    <w:rsid w:val="009C3B56"/>
    <w:rsid w:val="00A27615"/>
    <w:rsid w:val="00B139C1"/>
    <w:rsid w:val="00B2792C"/>
    <w:rsid w:val="00C57BA6"/>
    <w:rsid w:val="00C8285E"/>
    <w:rsid w:val="00D36FFD"/>
    <w:rsid w:val="00D46E37"/>
    <w:rsid w:val="00D51163"/>
    <w:rsid w:val="00E04D5E"/>
    <w:rsid w:val="00E12D7E"/>
    <w:rsid w:val="00E871D3"/>
    <w:rsid w:val="00EB7AB8"/>
    <w:rsid w:val="00EE01A5"/>
    <w:rsid w:val="00F16A0D"/>
    <w:rsid w:val="00F43EF4"/>
    <w:rsid w:val="00F900D9"/>
    <w:rsid w:val="00F9422F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sz w:val="24"/>
        <w:szCs w:val="24"/>
        <w:lang w:val="pt-B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styleId="Ttulo1">
    <w:name w:val="heading 1"/>
    <w:basedOn w:val="Ttulo8"/>
    <w:next w:val="Normal"/>
    <w:link w:val="Ttulo1Char"/>
    <w:qFormat/>
    <w:rsid w:val="000062AC"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062AC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  <w:jc w:val="both"/>
      <w:outlineLvl w:val="1"/>
    </w:pPr>
    <w:rPr>
      <w:rFonts w:eastAsia="SimSun"/>
      <w:b/>
      <w:kern w:val="3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062AC"/>
    <w:pPr>
      <w:outlineLvl w:val="2"/>
    </w:pPr>
  </w:style>
  <w:style w:type="paragraph" w:styleId="Ttulo4">
    <w:name w:val="heading 4"/>
    <w:basedOn w:val="Ttulo2"/>
    <w:next w:val="Normal"/>
    <w:link w:val="Ttulo4Char"/>
    <w:uiPriority w:val="9"/>
    <w:unhideWhenUsed/>
    <w:qFormat/>
    <w:rsid w:val="000062AC"/>
    <w:pPr>
      <w:outlineLvl w:val="3"/>
    </w:pPr>
  </w:style>
  <w:style w:type="paragraph" w:styleId="Ttulo5">
    <w:name w:val="heading 5"/>
    <w:basedOn w:val="Ttulo4"/>
    <w:next w:val="Normal"/>
    <w:link w:val="Ttulo5Char"/>
    <w:uiPriority w:val="9"/>
    <w:unhideWhenUsed/>
    <w:qFormat/>
    <w:rsid w:val="000062AC"/>
    <w:pPr>
      <w:outlineLvl w:val="4"/>
    </w:pPr>
  </w:style>
  <w:style w:type="paragraph" w:styleId="Ttulo6">
    <w:name w:val="heading 6"/>
    <w:basedOn w:val="Ttulo5"/>
    <w:next w:val="Normal"/>
    <w:link w:val="Ttulo6Char"/>
    <w:uiPriority w:val="9"/>
    <w:unhideWhenUsed/>
    <w:qFormat/>
    <w:rsid w:val="000062AC"/>
    <w:pPr>
      <w:outlineLvl w:val="5"/>
    </w:pPr>
  </w:style>
  <w:style w:type="paragraph" w:styleId="Ttulo7">
    <w:name w:val="heading 7"/>
    <w:basedOn w:val="Ttulo6"/>
    <w:next w:val="Normal"/>
    <w:link w:val="Ttulo7Char"/>
    <w:uiPriority w:val="9"/>
    <w:unhideWhenUsed/>
    <w:qFormat/>
    <w:rsid w:val="000062AC"/>
    <w:pPr>
      <w:outlineLvl w:val="6"/>
    </w:pPr>
  </w:style>
  <w:style w:type="paragraph" w:styleId="Ttulo8">
    <w:name w:val="heading 8"/>
    <w:basedOn w:val="Ttulo7"/>
    <w:next w:val="Normal"/>
    <w:link w:val="Ttulo8Char"/>
    <w:uiPriority w:val="9"/>
    <w:unhideWhenUsed/>
    <w:qFormat/>
    <w:rsid w:val="000062AC"/>
    <w:pPr>
      <w:outlineLvl w:val="7"/>
    </w:p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240" w:after="60"/>
      <w:jc w:val="both"/>
      <w:textAlignment w:val="auto"/>
      <w:outlineLvl w:val="8"/>
    </w:pPr>
    <w:rPr>
      <w:rFonts w:ascii="Cambria" w:eastAsia="Calibri" w:hAnsi="Cambria" w:cs="Times New Roman"/>
      <w:sz w:val="22"/>
      <w:szCs w:val="22"/>
      <w:lang w:val="x-none" w:eastAsia="x-none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mbolosdenumerao">
    <w:name w:val="Símbolos de numeração"/>
  </w:style>
  <w:style w:type="paragraph" w:customStyle="1" w:styleId="LO-Normal">
    <w:name w:val="LO-Normal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styleId="Ttulo">
    <w:name w:val="Title"/>
    <w:basedOn w:val="Normal"/>
    <w:next w:val="Corpodotexto"/>
    <w:pPr>
      <w:spacing w:before="240" w:after="120"/>
    </w:pPr>
    <w:rPr>
      <w:rFonts w:ascii="Arial" w:hAnsi="Ari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Subttulo">
    <w:name w:val="Subtitle"/>
    <w:basedOn w:val="Ttulo"/>
    <w:next w:val="Corpodotexto"/>
    <w:pPr>
      <w:jc w:val="center"/>
    </w:pPr>
    <w:rPr>
      <w:i/>
      <w:iCs/>
    </w:rPr>
  </w:style>
  <w:style w:type="paragraph" w:styleId="Lista">
    <w:name w:val="List"/>
    <w:basedOn w:val="Corpodo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Normal"/>
    <w:link w:val="RodapChar"/>
    <w:uiPriority w:val="99"/>
    <w:unhideWhenUsed/>
    <w:rsid w:val="000062A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0062AC"/>
    <w:rPr>
      <w:szCs w:val="21"/>
    </w:rPr>
  </w:style>
  <w:style w:type="character" w:customStyle="1" w:styleId="Ttulo1Char">
    <w:name w:val="Título 1 Char"/>
    <w:basedOn w:val="Fontepargpadro"/>
    <w:link w:val="Ttulo1"/>
    <w:rsid w:val="000062AC"/>
    <w:rPr>
      <w:rFonts w:eastAsia="SimSun"/>
      <w:b/>
      <w:kern w:val="3"/>
    </w:rPr>
  </w:style>
  <w:style w:type="character" w:customStyle="1" w:styleId="Ttulo2Char">
    <w:name w:val="Título 2 Char"/>
    <w:basedOn w:val="Fontepargpadro"/>
    <w:link w:val="Ttulo2"/>
    <w:uiPriority w:val="9"/>
    <w:rsid w:val="000062AC"/>
    <w:rPr>
      <w:rFonts w:eastAsia="SimSun"/>
      <w:b/>
      <w:kern w:val="3"/>
    </w:rPr>
  </w:style>
  <w:style w:type="character" w:customStyle="1" w:styleId="Ttulo3Char">
    <w:name w:val="Título 3 Char"/>
    <w:basedOn w:val="Fontepargpadro"/>
    <w:link w:val="Ttulo3"/>
    <w:uiPriority w:val="9"/>
    <w:rsid w:val="000062AC"/>
    <w:rPr>
      <w:rFonts w:eastAsia="SimSun"/>
      <w:b/>
      <w:kern w:val="3"/>
    </w:rPr>
  </w:style>
  <w:style w:type="character" w:customStyle="1" w:styleId="Ttulo4Char">
    <w:name w:val="Título 4 Char"/>
    <w:basedOn w:val="Fontepargpadro"/>
    <w:link w:val="Ttulo4"/>
    <w:uiPriority w:val="9"/>
    <w:rsid w:val="000062AC"/>
    <w:rPr>
      <w:rFonts w:eastAsia="SimSun"/>
      <w:b/>
      <w:kern w:val="3"/>
    </w:rPr>
  </w:style>
  <w:style w:type="character" w:customStyle="1" w:styleId="Ttulo5Char">
    <w:name w:val="Título 5 Char"/>
    <w:basedOn w:val="Fontepargpadro"/>
    <w:link w:val="Ttulo5"/>
    <w:uiPriority w:val="9"/>
    <w:rsid w:val="000062AC"/>
    <w:rPr>
      <w:rFonts w:eastAsia="SimSun"/>
      <w:b/>
      <w:kern w:val="3"/>
    </w:rPr>
  </w:style>
  <w:style w:type="character" w:customStyle="1" w:styleId="Ttulo6Char">
    <w:name w:val="Título 6 Char"/>
    <w:basedOn w:val="Fontepargpadro"/>
    <w:link w:val="Ttulo6"/>
    <w:uiPriority w:val="9"/>
    <w:rsid w:val="000062AC"/>
    <w:rPr>
      <w:rFonts w:eastAsia="SimSun"/>
      <w:b/>
      <w:kern w:val="3"/>
    </w:rPr>
  </w:style>
  <w:style w:type="character" w:customStyle="1" w:styleId="Ttulo7Char">
    <w:name w:val="Título 7 Char"/>
    <w:basedOn w:val="Fontepargpadro"/>
    <w:link w:val="Ttulo7"/>
    <w:uiPriority w:val="9"/>
    <w:rsid w:val="000062AC"/>
    <w:rPr>
      <w:rFonts w:eastAsia="SimSun"/>
      <w:b/>
      <w:kern w:val="3"/>
    </w:rPr>
  </w:style>
  <w:style w:type="character" w:customStyle="1" w:styleId="Ttulo8Char">
    <w:name w:val="Título 8 Char"/>
    <w:basedOn w:val="Fontepargpadro"/>
    <w:link w:val="Ttulo8"/>
    <w:uiPriority w:val="9"/>
    <w:rsid w:val="000062AC"/>
    <w:rPr>
      <w:rFonts w:eastAsia="SimSun"/>
      <w:b/>
      <w:kern w:val="3"/>
    </w:rPr>
  </w:style>
  <w:style w:type="character" w:customStyle="1" w:styleId="Ttulo9Char">
    <w:name w:val="Título 9 Char"/>
    <w:basedOn w:val="Fontepargpadro"/>
    <w:link w:val="Ttulo9"/>
    <w:uiPriority w:val="9"/>
    <w:rsid w:val="000062AC"/>
    <w:rPr>
      <w:rFonts w:ascii="Cambria" w:eastAsia="Calibri" w:hAnsi="Cambria" w:cs="Times New Roman"/>
      <w:sz w:val="22"/>
      <w:szCs w:val="22"/>
      <w:lang w:val="x-none" w:eastAsia="x-none" w:bidi="ar-SA"/>
    </w:rPr>
  </w:style>
  <w:style w:type="paragraph" w:customStyle="1" w:styleId="Standard">
    <w:name w:val="Standard"/>
    <w:rsid w:val="000062AC"/>
    <w:pPr>
      <w:widowControl w:val="0"/>
      <w:suppressAutoHyphens/>
      <w:autoSpaceDN w:val="0"/>
    </w:pPr>
    <w:rPr>
      <w:rFonts w:eastAsia="SimSun"/>
      <w:kern w:val="3"/>
    </w:rPr>
  </w:style>
  <w:style w:type="character" w:customStyle="1" w:styleId="StrongEmphasis">
    <w:name w:val="Strong Emphasis"/>
    <w:rsid w:val="000062AC"/>
    <w:rPr>
      <w:b/>
      <w:bCs/>
    </w:rPr>
  </w:style>
  <w:style w:type="paragraph" w:styleId="Sumrio1">
    <w:name w:val="toc 1"/>
    <w:basedOn w:val="Normal"/>
    <w:next w:val="Normal"/>
    <w:autoRedefine/>
    <w:uiPriority w:val="39"/>
    <w:unhideWhenUsed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100" w:line="259" w:lineRule="auto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Hyperlink">
    <w:name w:val="Hyperlink"/>
    <w:basedOn w:val="Fontepargpadro"/>
    <w:uiPriority w:val="99"/>
    <w:unhideWhenUsed/>
    <w:rsid w:val="000062AC"/>
    <w:rPr>
      <w:color w:val="0000FF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100" w:line="259" w:lineRule="auto"/>
      <w:ind w:left="22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Sumrio3">
    <w:name w:val="toc 3"/>
    <w:basedOn w:val="Normal"/>
    <w:next w:val="Normal"/>
    <w:autoRedefine/>
    <w:uiPriority w:val="39"/>
    <w:unhideWhenUsed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100" w:line="259" w:lineRule="auto"/>
      <w:ind w:left="44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SemEspaamento">
    <w:name w:val="No Spacing"/>
    <w:uiPriority w:val="1"/>
    <w:qFormat/>
    <w:rsid w:val="000062AC"/>
    <w:pPr>
      <w:widowControl w:val="0"/>
      <w:suppressAutoHyphens/>
      <w:autoSpaceDN w:val="0"/>
    </w:pPr>
    <w:rPr>
      <w:rFonts w:eastAsia="SimSun"/>
      <w:kern w:val="3"/>
      <w:szCs w:val="21"/>
    </w:rPr>
  </w:style>
  <w:style w:type="paragraph" w:styleId="Sumrio4">
    <w:name w:val="toc 4"/>
    <w:basedOn w:val="Normal"/>
    <w:next w:val="Normal"/>
    <w:autoRedefine/>
    <w:uiPriority w:val="39"/>
    <w:unhideWhenUsed/>
    <w:rsid w:val="000062AC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  <w:spacing w:after="100"/>
      <w:ind w:left="720"/>
    </w:pPr>
    <w:rPr>
      <w:rFonts w:eastAsia="SimSun"/>
      <w:kern w:val="3"/>
      <w:szCs w:val="21"/>
    </w:rPr>
  </w:style>
  <w:style w:type="paragraph" w:styleId="Sumrio5">
    <w:name w:val="toc 5"/>
    <w:basedOn w:val="Normal"/>
    <w:next w:val="Normal"/>
    <w:autoRedefine/>
    <w:uiPriority w:val="39"/>
    <w:unhideWhenUsed/>
    <w:rsid w:val="000062AC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  <w:spacing w:after="100"/>
      <w:ind w:left="960"/>
    </w:pPr>
    <w:rPr>
      <w:rFonts w:eastAsia="SimSun"/>
      <w:kern w:val="3"/>
      <w:szCs w:val="21"/>
    </w:rPr>
  </w:style>
  <w:style w:type="paragraph" w:styleId="PargrafodaLista">
    <w:name w:val="List Paragraph"/>
    <w:basedOn w:val="Normal"/>
    <w:uiPriority w:val="34"/>
    <w:qFormat/>
    <w:rsid w:val="00FF4068"/>
    <w:pPr>
      <w:ind w:left="720"/>
      <w:contextualSpacing/>
    </w:pPr>
    <w:rPr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0178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0178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sz w:val="24"/>
        <w:szCs w:val="24"/>
        <w:lang w:val="pt-B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styleId="Ttulo1">
    <w:name w:val="heading 1"/>
    <w:basedOn w:val="Ttulo8"/>
    <w:next w:val="Normal"/>
    <w:link w:val="Ttulo1Char"/>
    <w:qFormat/>
    <w:rsid w:val="000062AC"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062AC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  <w:jc w:val="both"/>
      <w:outlineLvl w:val="1"/>
    </w:pPr>
    <w:rPr>
      <w:rFonts w:eastAsia="SimSun"/>
      <w:b/>
      <w:kern w:val="3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0062AC"/>
    <w:pPr>
      <w:outlineLvl w:val="2"/>
    </w:pPr>
  </w:style>
  <w:style w:type="paragraph" w:styleId="Ttulo4">
    <w:name w:val="heading 4"/>
    <w:basedOn w:val="Ttulo2"/>
    <w:next w:val="Normal"/>
    <w:link w:val="Ttulo4Char"/>
    <w:uiPriority w:val="9"/>
    <w:unhideWhenUsed/>
    <w:qFormat/>
    <w:rsid w:val="000062AC"/>
    <w:pPr>
      <w:outlineLvl w:val="3"/>
    </w:pPr>
  </w:style>
  <w:style w:type="paragraph" w:styleId="Ttulo5">
    <w:name w:val="heading 5"/>
    <w:basedOn w:val="Ttulo4"/>
    <w:next w:val="Normal"/>
    <w:link w:val="Ttulo5Char"/>
    <w:uiPriority w:val="9"/>
    <w:unhideWhenUsed/>
    <w:qFormat/>
    <w:rsid w:val="000062AC"/>
    <w:pPr>
      <w:outlineLvl w:val="4"/>
    </w:pPr>
  </w:style>
  <w:style w:type="paragraph" w:styleId="Ttulo6">
    <w:name w:val="heading 6"/>
    <w:basedOn w:val="Ttulo5"/>
    <w:next w:val="Normal"/>
    <w:link w:val="Ttulo6Char"/>
    <w:uiPriority w:val="9"/>
    <w:unhideWhenUsed/>
    <w:qFormat/>
    <w:rsid w:val="000062AC"/>
    <w:pPr>
      <w:outlineLvl w:val="5"/>
    </w:pPr>
  </w:style>
  <w:style w:type="paragraph" w:styleId="Ttulo7">
    <w:name w:val="heading 7"/>
    <w:basedOn w:val="Ttulo6"/>
    <w:next w:val="Normal"/>
    <w:link w:val="Ttulo7Char"/>
    <w:uiPriority w:val="9"/>
    <w:unhideWhenUsed/>
    <w:qFormat/>
    <w:rsid w:val="000062AC"/>
    <w:pPr>
      <w:outlineLvl w:val="6"/>
    </w:pPr>
  </w:style>
  <w:style w:type="paragraph" w:styleId="Ttulo8">
    <w:name w:val="heading 8"/>
    <w:basedOn w:val="Ttulo7"/>
    <w:next w:val="Normal"/>
    <w:link w:val="Ttulo8Char"/>
    <w:uiPriority w:val="9"/>
    <w:unhideWhenUsed/>
    <w:qFormat/>
    <w:rsid w:val="000062AC"/>
    <w:pPr>
      <w:outlineLvl w:val="7"/>
    </w:p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240" w:after="60"/>
      <w:jc w:val="both"/>
      <w:textAlignment w:val="auto"/>
      <w:outlineLvl w:val="8"/>
    </w:pPr>
    <w:rPr>
      <w:rFonts w:ascii="Cambria" w:eastAsia="Calibri" w:hAnsi="Cambria" w:cs="Times New Roman"/>
      <w:sz w:val="22"/>
      <w:szCs w:val="22"/>
      <w:lang w:val="x-none" w:eastAsia="x-none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mbolosdenumerao">
    <w:name w:val="Símbolos de numeração"/>
  </w:style>
  <w:style w:type="paragraph" w:customStyle="1" w:styleId="LO-Normal">
    <w:name w:val="LO-Normal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styleId="Ttulo">
    <w:name w:val="Title"/>
    <w:basedOn w:val="Normal"/>
    <w:next w:val="Corpodotexto"/>
    <w:pPr>
      <w:spacing w:before="240" w:after="120"/>
    </w:pPr>
    <w:rPr>
      <w:rFonts w:ascii="Arial" w:hAnsi="Ari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Subttulo">
    <w:name w:val="Subtitle"/>
    <w:basedOn w:val="Ttulo"/>
    <w:next w:val="Corpodotexto"/>
    <w:pPr>
      <w:jc w:val="center"/>
    </w:pPr>
    <w:rPr>
      <w:i/>
      <w:iCs/>
    </w:rPr>
  </w:style>
  <w:style w:type="paragraph" w:styleId="Lista">
    <w:name w:val="List"/>
    <w:basedOn w:val="Corpodotexto"/>
  </w:style>
  <w:style w:type="paragraph" w:styleId="Legenda">
    <w:name w:val="caption"/>
    <w:basedOn w:val="Normal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Normal"/>
    <w:link w:val="RodapChar"/>
    <w:uiPriority w:val="99"/>
    <w:unhideWhenUsed/>
    <w:rsid w:val="000062A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0062AC"/>
    <w:rPr>
      <w:szCs w:val="21"/>
    </w:rPr>
  </w:style>
  <w:style w:type="character" w:customStyle="1" w:styleId="Ttulo1Char">
    <w:name w:val="Título 1 Char"/>
    <w:basedOn w:val="Fontepargpadro"/>
    <w:link w:val="Ttulo1"/>
    <w:rsid w:val="000062AC"/>
    <w:rPr>
      <w:rFonts w:eastAsia="SimSun"/>
      <w:b/>
      <w:kern w:val="3"/>
    </w:rPr>
  </w:style>
  <w:style w:type="character" w:customStyle="1" w:styleId="Ttulo2Char">
    <w:name w:val="Título 2 Char"/>
    <w:basedOn w:val="Fontepargpadro"/>
    <w:link w:val="Ttulo2"/>
    <w:uiPriority w:val="9"/>
    <w:rsid w:val="000062AC"/>
    <w:rPr>
      <w:rFonts w:eastAsia="SimSun"/>
      <w:b/>
      <w:kern w:val="3"/>
    </w:rPr>
  </w:style>
  <w:style w:type="character" w:customStyle="1" w:styleId="Ttulo3Char">
    <w:name w:val="Título 3 Char"/>
    <w:basedOn w:val="Fontepargpadro"/>
    <w:link w:val="Ttulo3"/>
    <w:uiPriority w:val="9"/>
    <w:rsid w:val="000062AC"/>
    <w:rPr>
      <w:rFonts w:eastAsia="SimSun"/>
      <w:b/>
      <w:kern w:val="3"/>
    </w:rPr>
  </w:style>
  <w:style w:type="character" w:customStyle="1" w:styleId="Ttulo4Char">
    <w:name w:val="Título 4 Char"/>
    <w:basedOn w:val="Fontepargpadro"/>
    <w:link w:val="Ttulo4"/>
    <w:uiPriority w:val="9"/>
    <w:rsid w:val="000062AC"/>
    <w:rPr>
      <w:rFonts w:eastAsia="SimSun"/>
      <w:b/>
      <w:kern w:val="3"/>
    </w:rPr>
  </w:style>
  <w:style w:type="character" w:customStyle="1" w:styleId="Ttulo5Char">
    <w:name w:val="Título 5 Char"/>
    <w:basedOn w:val="Fontepargpadro"/>
    <w:link w:val="Ttulo5"/>
    <w:uiPriority w:val="9"/>
    <w:rsid w:val="000062AC"/>
    <w:rPr>
      <w:rFonts w:eastAsia="SimSun"/>
      <w:b/>
      <w:kern w:val="3"/>
    </w:rPr>
  </w:style>
  <w:style w:type="character" w:customStyle="1" w:styleId="Ttulo6Char">
    <w:name w:val="Título 6 Char"/>
    <w:basedOn w:val="Fontepargpadro"/>
    <w:link w:val="Ttulo6"/>
    <w:uiPriority w:val="9"/>
    <w:rsid w:val="000062AC"/>
    <w:rPr>
      <w:rFonts w:eastAsia="SimSun"/>
      <w:b/>
      <w:kern w:val="3"/>
    </w:rPr>
  </w:style>
  <w:style w:type="character" w:customStyle="1" w:styleId="Ttulo7Char">
    <w:name w:val="Título 7 Char"/>
    <w:basedOn w:val="Fontepargpadro"/>
    <w:link w:val="Ttulo7"/>
    <w:uiPriority w:val="9"/>
    <w:rsid w:val="000062AC"/>
    <w:rPr>
      <w:rFonts w:eastAsia="SimSun"/>
      <w:b/>
      <w:kern w:val="3"/>
    </w:rPr>
  </w:style>
  <w:style w:type="character" w:customStyle="1" w:styleId="Ttulo8Char">
    <w:name w:val="Título 8 Char"/>
    <w:basedOn w:val="Fontepargpadro"/>
    <w:link w:val="Ttulo8"/>
    <w:uiPriority w:val="9"/>
    <w:rsid w:val="000062AC"/>
    <w:rPr>
      <w:rFonts w:eastAsia="SimSun"/>
      <w:b/>
      <w:kern w:val="3"/>
    </w:rPr>
  </w:style>
  <w:style w:type="character" w:customStyle="1" w:styleId="Ttulo9Char">
    <w:name w:val="Título 9 Char"/>
    <w:basedOn w:val="Fontepargpadro"/>
    <w:link w:val="Ttulo9"/>
    <w:uiPriority w:val="9"/>
    <w:rsid w:val="000062AC"/>
    <w:rPr>
      <w:rFonts w:ascii="Cambria" w:eastAsia="Calibri" w:hAnsi="Cambria" w:cs="Times New Roman"/>
      <w:sz w:val="22"/>
      <w:szCs w:val="22"/>
      <w:lang w:val="x-none" w:eastAsia="x-none" w:bidi="ar-SA"/>
    </w:rPr>
  </w:style>
  <w:style w:type="paragraph" w:customStyle="1" w:styleId="Standard">
    <w:name w:val="Standard"/>
    <w:rsid w:val="000062AC"/>
    <w:pPr>
      <w:widowControl w:val="0"/>
      <w:suppressAutoHyphens/>
      <w:autoSpaceDN w:val="0"/>
    </w:pPr>
    <w:rPr>
      <w:rFonts w:eastAsia="SimSun"/>
      <w:kern w:val="3"/>
    </w:rPr>
  </w:style>
  <w:style w:type="character" w:customStyle="1" w:styleId="StrongEmphasis">
    <w:name w:val="Strong Emphasis"/>
    <w:rsid w:val="000062AC"/>
    <w:rPr>
      <w:b/>
      <w:bCs/>
    </w:rPr>
  </w:style>
  <w:style w:type="paragraph" w:styleId="Sumrio1">
    <w:name w:val="toc 1"/>
    <w:basedOn w:val="Normal"/>
    <w:next w:val="Normal"/>
    <w:autoRedefine/>
    <w:uiPriority w:val="39"/>
    <w:unhideWhenUsed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100" w:line="259" w:lineRule="auto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Hyperlink">
    <w:name w:val="Hyperlink"/>
    <w:basedOn w:val="Fontepargpadro"/>
    <w:uiPriority w:val="99"/>
    <w:unhideWhenUsed/>
    <w:rsid w:val="000062AC"/>
    <w:rPr>
      <w:color w:val="0000FF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100" w:line="259" w:lineRule="auto"/>
      <w:ind w:left="22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Sumrio3">
    <w:name w:val="toc 3"/>
    <w:basedOn w:val="Normal"/>
    <w:next w:val="Normal"/>
    <w:autoRedefine/>
    <w:uiPriority w:val="39"/>
    <w:unhideWhenUsed/>
    <w:rsid w:val="000062AC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100" w:line="259" w:lineRule="auto"/>
      <w:ind w:left="44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SemEspaamento">
    <w:name w:val="No Spacing"/>
    <w:uiPriority w:val="1"/>
    <w:qFormat/>
    <w:rsid w:val="000062AC"/>
    <w:pPr>
      <w:widowControl w:val="0"/>
      <w:suppressAutoHyphens/>
      <w:autoSpaceDN w:val="0"/>
    </w:pPr>
    <w:rPr>
      <w:rFonts w:eastAsia="SimSun"/>
      <w:kern w:val="3"/>
      <w:szCs w:val="21"/>
    </w:rPr>
  </w:style>
  <w:style w:type="paragraph" w:styleId="Sumrio4">
    <w:name w:val="toc 4"/>
    <w:basedOn w:val="Normal"/>
    <w:next w:val="Normal"/>
    <w:autoRedefine/>
    <w:uiPriority w:val="39"/>
    <w:unhideWhenUsed/>
    <w:rsid w:val="000062AC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  <w:spacing w:after="100"/>
      <w:ind w:left="720"/>
    </w:pPr>
    <w:rPr>
      <w:rFonts w:eastAsia="SimSun"/>
      <w:kern w:val="3"/>
      <w:szCs w:val="21"/>
    </w:rPr>
  </w:style>
  <w:style w:type="paragraph" w:styleId="Sumrio5">
    <w:name w:val="toc 5"/>
    <w:basedOn w:val="Normal"/>
    <w:next w:val="Normal"/>
    <w:autoRedefine/>
    <w:uiPriority w:val="39"/>
    <w:unhideWhenUsed/>
    <w:rsid w:val="000062AC"/>
    <w:pPr>
      <w:keepNext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  <w:spacing w:after="100"/>
      <w:ind w:left="960"/>
    </w:pPr>
    <w:rPr>
      <w:rFonts w:eastAsia="SimSun"/>
      <w:kern w:val="3"/>
      <w:szCs w:val="21"/>
    </w:rPr>
  </w:style>
  <w:style w:type="paragraph" w:styleId="PargrafodaLista">
    <w:name w:val="List Paragraph"/>
    <w:basedOn w:val="Normal"/>
    <w:uiPriority w:val="34"/>
    <w:qFormat/>
    <w:rsid w:val="00FF4068"/>
    <w:pPr>
      <w:ind w:left="720"/>
      <w:contextualSpacing/>
    </w:pPr>
    <w:rPr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0178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0178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75588-D26A-4329-BF96-98F984D0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3898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Conselho Federal de Enfermagem</Company>
  <LinksUpToDate>false</LinksUpToDate>
  <CharactersWithSpaces>24899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Felipe Moreira Persegona</dc:creator>
  <cp:lastModifiedBy>Administrador</cp:lastModifiedBy>
  <cp:revision>3</cp:revision>
  <cp:lastPrinted>2015-10-22T17:16:00Z</cp:lastPrinted>
  <dcterms:created xsi:type="dcterms:W3CDTF">2015-11-25T17:25:00Z</dcterms:created>
  <dcterms:modified xsi:type="dcterms:W3CDTF">2015-12-01T18:31:00Z</dcterms:modified>
  <dc:language>pt-BR</dc:language>
</cp:coreProperties>
</file>