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B9" w:rsidRPr="00EE2FF8" w:rsidRDefault="000C4FB9" w:rsidP="000C4FB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r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QUESTÕES POLEMICAS NO PROCESSO LICITATORIO – PREGÃO:</w:t>
      </w:r>
    </w:p>
    <w:p w:rsidR="000C4FB9" w:rsidRPr="00EE2FF8" w:rsidRDefault="000C4FB9" w:rsidP="000C4FB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</w:p>
    <w:p w:rsidR="000C4FB9" w:rsidRPr="00EE2FF8" w:rsidRDefault="000C4FB9" w:rsidP="000C4FB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proofErr w:type="gramStart"/>
      <w:r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1</w:t>
      </w:r>
      <w:r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ab/>
        <w:t>É</w:t>
      </w:r>
      <w:proofErr w:type="gramEnd"/>
      <w:r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 xml:space="preserve"> possível a adoção do pregão para a contratação de obras e serviços de engenharia? Qual é o posicionamento do TCU?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Acórdão 505/2018 Plenário</w:t>
      </w:r>
      <w:r w:rsidRPr="00EE2FF8">
        <w:rPr>
          <w:rFonts w:ascii="Times New Roman" w:hAnsi="Times New Roman" w:cs="Times New Roman"/>
          <w:sz w:val="24"/>
          <w:szCs w:val="24"/>
        </w:rPr>
        <w:t xml:space="preserve"> (Representação, Relator Ministro Augusto </w:t>
      </w:r>
      <w:proofErr w:type="spellStart"/>
      <w:r w:rsidRPr="00EE2FF8">
        <w:rPr>
          <w:rFonts w:ascii="Times New Roman" w:hAnsi="Times New Roman" w:cs="Times New Roman"/>
          <w:sz w:val="24"/>
          <w:szCs w:val="24"/>
        </w:rPr>
        <w:t>Nardes</w:t>
      </w:r>
      <w:proofErr w:type="spellEnd"/>
      <w:r w:rsidRPr="00EE2FF8">
        <w:rPr>
          <w:rFonts w:ascii="Times New Roman" w:hAnsi="Times New Roman" w:cs="Times New Roman"/>
          <w:sz w:val="24"/>
          <w:szCs w:val="24"/>
        </w:rPr>
        <w:t xml:space="preserve">) Licitação. Pregão. Obras e serviços de engenharia. Serviços comuns de engenharia. Obrigatoriedade. Pregão eletrônico. 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Na aquisição de serviços comuns de engenharia, a Administração deve utilizar obrigatoriamente a modalidade pregão, preferencialmente em sua forma eletrônica, devendo justificar a inviabilidade dessa forma caso adote o pregão presencial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Acórdão 505/2018 Plenário</w:t>
      </w:r>
      <w:r w:rsidRPr="00EE2FF8">
        <w:rPr>
          <w:rFonts w:ascii="Times New Roman" w:hAnsi="Times New Roman" w:cs="Times New Roman"/>
          <w:sz w:val="24"/>
          <w:szCs w:val="24"/>
        </w:rPr>
        <w:t xml:space="preserve"> (Representação, Relator Ministro Augusto </w:t>
      </w:r>
      <w:proofErr w:type="spellStart"/>
      <w:r w:rsidRPr="00EE2FF8">
        <w:rPr>
          <w:rFonts w:ascii="Times New Roman" w:hAnsi="Times New Roman" w:cs="Times New Roman"/>
          <w:sz w:val="24"/>
          <w:szCs w:val="24"/>
        </w:rPr>
        <w:t>Nardes</w:t>
      </w:r>
      <w:proofErr w:type="spellEnd"/>
      <w:r w:rsidRPr="00EE2FF8">
        <w:rPr>
          <w:rFonts w:ascii="Times New Roman" w:hAnsi="Times New Roman" w:cs="Times New Roman"/>
          <w:sz w:val="24"/>
          <w:szCs w:val="24"/>
        </w:rPr>
        <w:t>) Licitação. Terceirização. Atestado de capacidade técnica. Soma. Capacidade técnico-operacional. Habilitação de licitante.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Em licitações de serviços de terceirização de mão de obra, só deve ser aceito o somatório de atestados para fins de qualificação técnico-operacional quando eles se referirem a serviços executados de forma concomitante, pois essa situação equivale, para comprovação da capacidade técnica das licitantes, a uma única contratação.</w:t>
      </w:r>
    </w:p>
    <w:p w:rsidR="000C4FB9" w:rsidRPr="00EE2FF8" w:rsidRDefault="000C4FB9" w:rsidP="000C4FB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</w:p>
    <w:p w:rsidR="000C4FB9" w:rsidRPr="00EE2FF8" w:rsidRDefault="000C4FB9" w:rsidP="000C4FB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r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2.</w:t>
      </w:r>
      <w:r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ab/>
        <w:t>Para a contratação de “objeto comum”, o uso do pregão é obrigatório ou meramente facultativo? E quanto à sua forma eletrônica?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Lei nº 10.520/2002.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 xml:space="preserve">Art. 1º Para aquisição de bens e serviços comuns, </w:t>
      </w: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poderá</w:t>
      </w:r>
      <w:r w:rsidRPr="00EE2FF8">
        <w:rPr>
          <w:rFonts w:ascii="Times New Roman" w:hAnsi="Times New Roman" w:cs="Times New Roman"/>
          <w:sz w:val="24"/>
          <w:szCs w:val="24"/>
        </w:rPr>
        <w:t xml:space="preserve"> ser adotada a licitação na modalidade de pregão, que será regida por esta Lei.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Decreto nº 5450/2005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 </w:t>
      </w:r>
      <w:bookmarkStart w:id="0" w:name="art4"/>
      <w:bookmarkEnd w:id="0"/>
      <w:r w:rsidRPr="00EE2FF8">
        <w:rPr>
          <w:rFonts w:ascii="Times New Roman" w:hAnsi="Times New Roman" w:cs="Times New Roman"/>
          <w:sz w:val="24"/>
          <w:szCs w:val="24"/>
        </w:rPr>
        <w:t>Art. 4</w:t>
      </w:r>
      <w:proofErr w:type="gramStart"/>
      <w:r w:rsidRPr="00EE2FF8">
        <w:rPr>
          <w:rFonts w:ascii="Times New Roman" w:hAnsi="Times New Roman" w:cs="Times New Roman"/>
          <w:sz w:val="24"/>
          <w:szCs w:val="24"/>
        </w:rPr>
        <w:t>o  Nas</w:t>
      </w:r>
      <w:proofErr w:type="gramEnd"/>
      <w:r w:rsidRPr="00EE2FF8">
        <w:rPr>
          <w:rFonts w:ascii="Times New Roman" w:hAnsi="Times New Roman" w:cs="Times New Roman"/>
          <w:sz w:val="24"/>
          <w:szCs w:val="24"/>
        </w:rPr>
        <w:t xml:space="preserve"> licitações para aquisição de bens e serviços comuns será obrigatória a modalidade pregão, sendo preferencial a utilização da sua forma eletrônica.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§ 1</w:t>
      </w:r>
      <w:proofErr w:type="gramStart"/>
      <w:r w:rsidRPr="00EE2FF8">
        <w:rPr>
          <w:rFonts w:ascii="Times New Roman" w:hAnsi="Times New Roman" w:cs="Times New Roman"/>
          <w:sz w:val="24"/>
          <w:szCs w:val="24"/>
        </w:rPr>
        <w:t>o  O</w:t>
      </w:r>
      <w:proofErr w:type="gramEnd"/>
      <w:r w:rsidRPr="00EE2FF8">
        <w:rPr>
          <w:rFonts w:ascii="Times New Roman" w:hAnsi="Times New Roman" w:cs="Times New Roman"/>
          <w:sz w:val="24"/>
          <w:szCs w:val="24"/>
        </w:rPr>
        <w:t xml:space="preserve"> pregão deve ser utilizado na forma eletrônica, salvo nos casos de comprovada inviabilidade, </w:t>
      </w: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a ser justificada pela autoridade competente</w:t>
      </w:r>
      <w:r w:rsidRPr="00EE2FF8">
        <w:rPr>
          <w:rFonts w:ascii="Times New Roman" w:hAnsi="Times New Roman" w:cs="Times New Roman"/>
          <w:sz w:val="24"/>
          <w:szCs w:val="24"/>
        </w:rPr>
        <w:t>.</w:t>
      </w:r>
      <w:r w:rsidR="003273FC" w:rsidRPr="00EE2FF8">
        <w:rPr>
          <w:rFonts w:ascii="Times New Roman" w:hAnsi="Times New Roman" w:cs="Times New Roman"/>
          <w:sz w:val="24"/>
          <w:szCs w:val="24"/>
        </w:rPr>
        <w:t xml:space="preserve"> </w:t>
      </w:r>
      <w:r w:rsidRPr="00EE2FF8">
        <w:rPr>
          <w:rFonts w:ascii="Times New Roman" w:hAnsi="Times New Roman" w:cs="Times New Roman"/>
          <w:b/>
          <w:sz w:val="24"/>
          <w:szCs w:val="24"/>
        </w:rPr>
        <w:t>(Grifo nosso)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OBS</w:t>
      </w:r>
      <w:r w:rsidR="001010F0" w:rsidRPr="00EE2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: É obrigatório sim a realização de pregão para serviços comuns. O TCU não permite mais que seja utilizada outra modalidade para serviços comuns.</w:t>
      </w:r>
    </w:p>
    <w:p w:rsidR="000C4FB9" w:rsidRPr="00EE2FF8" w:rsidRDefault="00672747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OBS</w:t>
      </w:r>
      <w:r w:rsidR="001010F0" w:rsidRPr="00EE2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: O uso do pregão é obrigatório,</w:t>
      </w:r>
      <w:r w:rsidR="003273FC" w:rsidRPr="00EE2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em função </w:t>
      </w:r>
      <w:r w:rsidR="000C4FB9" w:rsidRPr="00EE2FF8">
        <w:rPr>
          <w:rFonts w:ascii="Times New Roman" w:hAnsi="Times New Roman" w:cs="Times New Roman"/>
          <w:b/>
          <w:sz w:val="24"/>
          <w:szCs w:val="24"/>
          <w:u w:val="single"/>
        </w:rPr>
        <w:t>da entrada em vigor do Decreto nº 5.450/2005, apesar do Decreto nº 3.555/2000 prever, preferencialmente, a utilização desta modalidade.</w:t>
      </w:r>
    </w:p>
    <w:p w:rsidR="000C4FB9" w:rsidRPr="00EE2FF8" w:rsidRDefault="000C4FB9" w:rsidP="000C4FB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r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lastRenderedPageBreak/>
        <w:t>3.</w:t>
      </w:r>
      <w:r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ab/>
        <w:t>Qual é a diferença entre “projeto básico” e “termo de referência”?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 xml:space="preserve">A expressão termo de </w:t>
      </w:r>
      <w:proofErr w:type="spellStart"/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referencia</w:t>
      </w:r>
      <w:proofErr w:type="spellEnd"/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surgiu com o advento do Decreto nº 3555/2000.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TERMO DE REFERENCIA: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Criado pelo Decreto nº 3555/2000, que teve o objetivo de Aprovar o Regulamento para a modalidade de licitação denominada pregão, para aquisição de bens e serviços comuns.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Decreto nº 3555/2000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(...)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Art. 8ºA fase preparatória do pregão observará as seguintes regras: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(...)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 II - </w:t>
      </w:r>
      <w:proofErr w:type="gramStart"/>
      <w:r w:rsidRPr="00EE2FF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E2FF8">
        <w:rPr>
          <w:rFonts w:ascii="Times New Roman" w:hAnsi="Times New Roman" w:cs="Times New Roman"/>
          <w:sz w:val="24"/>
          <w:szCs w:val="24"/>
        </w:rPr>
        <w:t xml:space="preserve"> termo de referência é o documento que deverá conter elementos capazes de propiciar a avaliação do custo pela Administração, diante de orçamento detalhado, considerando os preços praticados no mercado, a definição dos métodos, a estratégia de suprimento e o prazo de execução do contrato;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(...)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Art. 21.  Os atos essenciais do pregão, inclusive os decorrentes de meios eletrônicos, serão documentados ou juntados no respectivo processo, cada qual oportunamente, compreendendo, sem prejuízo de outros, o seguinte: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(...)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II - Termo de referência, contendo descrição detalhada do objeto, orçamento estimativo de custos e cronograma físico-financeiro de desembolso, se for o caso;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OBS: Termo de referência só se presta para licitações da modalidade de pregão.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PROJETO BÁSICO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Criado pela Lei nº 8666/93, conforme previsto no inciso IX, do artigo 6º: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Art. 6</w:t>
      </w:r>
      <w:r w:rsidR="006479EB" w:rsidRPr="00EE2FF8">
        <w:rPr>
          <w:rFonts w:ascii="Times New Roman" w:hAnsi="Times New Roman" w:cs="Times New Roman"/>
          <w:sz w:val="24"/>
          <w:szCs w:val="24"/>
        </w:rPr>
        <w:t>º</w:t>
      </w:r>
      <w:r w:rsidRPr="00EE2FF8">
        <w:rPr>
          <w:rFonts w:ascii="Times New Roman" w:hAnsi="Times New Roman" w:cs="Times New Roman"/>
          <w:sz w:val="24"/>
          <w:szCs w:val="24"/>
        </w:rPr>
        <w:t> Para os fins desta Lei, considera-se: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IX - Projeto Básico - conjunto de elementos necessários e suficientes, com nível de precisão adequado, para caracterizar a obra ou serviço, ou complexo de obras ou serviços objeto da licitação, elaborado com base nas indicações dos estudos técnicos preliminares, que assegurem a viabilidade técnica e o adequado tratamento do impacto ambiental do empreendimento, e que possibilite a avaliação do custo da obra e a definição dos métodos e do prazo de execução, devendo conter os seguintes elementos: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OBS: Para as outras modalidades previstas na lei geral de licitações, deve ser usado o projeto básico.</w:t>
      </w:r>
    </w:p>
    <w:p w:rsidR="000C4FB9" w:rsidRPr="00EE2FF8" w:rsidRDefault="000C4FB9" w:rsidP="000C4FB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</w:p>
    <w:p w:rsidR="000C4FB9" w:rsidRPr="00EE2FF8" w:rsidRDefault="000C4FB9" w:rsidP="000C4FB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r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4.</w:t>
      </w:r>
      <w:r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ab/>
        <w:t>A aceitabilidade das propostas no pregão ocorre antes ou depois da fase de lances?  É possível classificar para a referida etapa proposta aparentemente excessiva? E aparentemente inexequível?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É prudente que não se desclassifique propostas, que tenham valores superiores aos valores estimados, antes da fase de lances, devendo o Pregoeiro permitir que todas as propostas que apresentarem valores superiores participem da fase de lances.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O que é expressamente vedada é a contratação de valor superior ao valor que foi estimado.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C4FB9" w:rsidRPr="00EE2FF8" w:rsidRDefault="000C4FB9" w:rsidP="000C4FB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proofErr w:type="gramStart"/>
      <w:r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5.</w:t>
      </w:r>
      <w:r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ab/>
      </w:r>
      <w:r w:rsidR="007812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Qual</w:t>
      </w:r>
      <w:proofErr w:type="gramEnd"/>
      <w:r w:rsidR="007812D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 xml:space="preserve"> o tratamento a ser dado para p</w:t>
      </w:r>
      <w:r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roposta inexequível?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E2F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Acórdão 1079/2017 Plenário (Representação, Relator Ministro-Substituto Marcos </w:t>
      </w:r>
      <w:proofErr w:type="spellStart"/>
      <w:r w:rsidRPr="00EE2FF8">
        <w:rPr>
          <w:rFonts w:ascii="Times New Roman" w:hAnsi="Times New Roman" w:cs="Times New Roman"/>
          <w:sz w:val="20"/>
          <w:szCs w:val="20"/>
          <w:shd w:val="clear" w:color="auto" w:fill="FFFFFF"/>
        </w:rPr>
        <w:t>Bemquerer</w:t>
      </w:r>
      <w:proofErr w:type="spellEnd"/>
      <w:r w:rsidRPr="00EE2F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Licitação. Proposta. Preço. Inexequibilidade. Desclassificação. Comprovação. 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E2FF8">
        <w:rPr>
          <w:rFonts w:ascii="Times New Roman" w:hAnsi="Times New Roman" w:cs="Times New Roman"/>
          <w:sz w:val="20"/>
          <w:szCs w:val="20"/>
          <w:shd w:val="clear" w:color="auto" w:fill="FFFFFF"/>
        </w:rPr>
        <w:t>A desclassificação de proposta por inexequibilidade deve ser objetivamente demonstrada, a partir de critérios previamente publicados, e deve ser franqueada oportunidade de o licitante defender sua proposta e demonstrar sua capacidade de bem executar os serviços, nos termos e condições exigidos pelo instrumento convocatório, antes de ter sua proposta desclassificada.</w:t>
      </w:r>
    </w:p>
    <w:p w:rsidR="000C4FB9" w:rsidRPr="00EE2FF8" w:rsidRDefault="000C4FB9" w:rsidP="000C4FB9">
      <w:pPr>
        <w:pStyle w:val="PargrafodaLista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</w:p>
    <w:p w:rsidR="000C4FB9" w:rsidRPr="00EE2FF8" w:rsidRDefault="000C4FB9" w:rsidP="000C4FB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proofErr w:type="gramStart"/>
      <w:r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6.</w:t>
      </w:r>
      <w:r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ab/>
        <w:t>Quais</w:t>
      </w:r>
      <w:proofErr w:type="gramEnd"/>
      <w:r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 xml:space="preserve"> as sanções previstas da Lei nº 10.520/2002 e as diferenças em relação às previstas na Lei nº 8.666/93?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EE2FF8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Lei nº 10.520/2002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E2F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Art. 7º 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EE2FF8">
        <w:rPr>
          <w:rFonts w:ascii="Times New Roman" w:hAnsi="Times New Roman" w:cs="Times New Roman"/>
          <w:sz w:val="20"/>
          <w:szCs w:val="20"/>
          <w:shd w:val="clear" w:color="auto" w:fill="FFFFFF"/>
        </w:rPr>
        <w:t>Sicaf</w:t>
      </w:r>
      <w:proofErr w:type="spellEnd"/>
      <w:r w:rsidRPr="00EE2FF8">
        <w:rPr>
          <w:rFonts w:ascii="Times New Roman" w:hAnsi="Times New Roman" w:cs="Times New Roman"/>
          <w:sz w:val="20"/>
          <w:szCs w:val="20"/>
          <w:shd w:val="clear" w:color="auto" w:fill="FFFFFF"/>
        </w:rPr>
        <w:t>, ou nos sistemas de cadastramento de fornecedores a que se refere o inciso XIV do art. 4o desta Lei, pelo prazo de até 5 (cinco) anos, sem prejuízo das multas previstas em edital e no contrato e das demais cominações legais.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EE2FF8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OBS: Se a licitante estiver com essa penalidade no SICAF, a sanção vale para toda esfera de governo que aplicou a penalidade, se foi penalizado por órgão do estado, não vale para órgão federal.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EE2FF8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Lei nº 8.666/93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E2FF8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Previstas no artigo 87, incisos III e IV, que dizem: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E2FF8">
        <w:rPr>
          <w:rFonts w:ascii="Times New Roman" w:hAnsi="Times New Roman" w:cs="Times New Roman"/>
          <w:sz w:val="20"/>
          <w:szCs w:val="20"/>
          <w:shd w:val="clear" w:color="auto" w:fill="FFFFFF"/>
        </w:rPr>
        <w:t>III - suspensão temporária de participação em licitação e impedimento de contratar com a Administração, por prazo não superior a 2 (dois) anos;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EE2FF8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OBS: Se a licitante estiver com essa penalidade no SICAF, a sanção vale para o Órgão que aplicou a penalidade.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E2FF8">
        <w:rPr>
          <w:rFonts w:ascii="Times New Roman" w:hAnsi="Times New Roman" w:cs="Times New Roman"/>
          <w:sz w:val="20"/>
          <w:szCs w:val="20"/>
          <w:shd w:val="clear" w:color="auto" w:fill="FFFFFF"/>
        </w:rPr>
        <w:t>IV - </w:t>
      </w:r>
      <w:proofErr w:type="gramStart"/>
      <w:r w:rsidRPr="00EE2FF8">
        <w:rPr>
          <w:rFonts w:ascii="Times New Roman" w:hAnsi="Times New Roman" w:cs="Times New Roman"/>
          <w:sz w:val="20"/>
          <w:szCs w:val="20"/>
          <w:shd w:val="clear" w:color="auto" w:fill="FFFFFF"/>
        </w:rPr>
        <w:t>declaração</w:t>
      </w:r>
      <w:proofErr w:type="gramEnd"/>
      <w:r w:rsidRPr="00EE2F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0C4FB9" w:rsidRPr="00EE2FF8" w:rsidRDefault="000C4FB9" w:rsidP="000C4FB9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EE2FF8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OBS: Se a licitante estiver com essa penalidade no SICAF, a sanção vale para todas as esferas de governo, ninguém pode contratar a empresa.</w:t>
      </w:r>
    </w:p>
    <w:p w:rsidR="000C4FB9" w:rsidRPr="00EE2FF8" w:rsidRDefault="000C4FB9" w:rsidP="00DD01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D47" w:rsidRPr="00EE2FF8" w:rsidRDefault="00816861" w:rsidP="006A6A7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7</w:t>
      </w:r>
      <w:r w:rsidR="00181F37"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-</w:t>
      </w:r>
      <w:r w:rsidR="00181F37"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ab/>
      </w:r>
      <w:r w:rsidR="00904F76"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EM QUE HIPÓTESES O REGISTRO DE PREÇOS SE MOSTRA COMO A MELHOR ALTERNATIVA PARA A ADMINISTRAÇÃO?</w:t>
      </w:r>
    </w:p>
    <w:p w:rsidR="0098720F" w:rsidRPr="00EE2FF8" w:rsidRDefault="007337FF" w:rsidP="000E4A04">
      <w:pPr>
        <w:shd w:val="clear" w:color="auto" w:fill="FFFFFF"/>
        <w:spacing w:before="100" w:beforeAutospacing="1" w:after="100" w:afterAutospacing="1" w:line="300" w:lineRule="atLeast"/>
        <w:ind w:righ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EE2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O </w:t>
      </w:r>
      <w:r w:rsidR="00904F76" w:rsidRPr="00EE2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artigo 3º do Decreto nº 7892/2013, que preleciona:</w:t>
      </w:r>
    </w:p>
    <w:p w:rsidR="00904F76" w:rsidRPr="00EE2FF8" w:rsidRDefault="00904F76" w:rsidP="006E67B8">
      <w:pPr>
        <w:shd w:val="clear" w:color="auto" w:fill="FFFFFF"/>
        <w:spacing w:before="100" w:beforeAutospacing="1" w:after="100" w:afterAutospacing="1" w:line="300" w:lineRule="atLeast"/>
        <w:ind w:left="709" w:right="709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Art. 3º O Sistema de Registro de Preços poderá ser adotado nas seguintes hipóteses:</w:t>
      </w:r>
    </w:p>
    <w:p w:rsidR="006E67B8" w:rsidRPr="00EE2FF8" w:rsidRDefault="00904F76" w:rsidP="006E67B8">
      <w:pPr>
        <w:shd w:val="clear" w:color="auto" w:fill="FFFFFF"/>
        <w:spacing w:before="100" w:beforeAutospacing="1" w:after="100" w:afterAutospacing="1" w:line="300" w:lineRule="atLeast"/>
        <w:ind w:left="709" w:right="709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EE2FF8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EE2FF8">
        <w:rPr>
          <w:rFonts w:ascii="Times New Roman" w:hAnsi="Times New Roman" w:cs="Times New Roman"/>
          <w:sz w:val="24"/>
          <w:szCs w:val="24"/>
        </w:rPr>
        <w:t>, pelas características do bem ou serviço, houver necessidade de contratações frequentes;</w:t>
      </w:r>
    </w:p>
    <w:p w:rsidR="00904F76" w:rsidRPr="00EE2FF8" w:rsidRDefault="00904F76" w:rsidP="006E67B8">
      <w:pPr>
        <w:shd w:val="clear" w:color="auto" w:fill="FFFFFF"/>
        <w:spacing w:before="100" w:beforeAutospacing="1" w:after="100" w:afterAutospacing="1" w:line="300" w:lineRule="atLeast"/>
        <w:ind w:left="709" w:right="709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EE2FF8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EE2FF8">
        <w:rPr>
          <w:rFonts w:ascii="Times New Roman" w:hAnsi="Times New Roman" w:cs="Times New Roman"/>
          <w:sz w:val="24"/>
          <w:szCs w:val="24"/>
        </w:rPr>
        <w:t xml:space="preserve"> for conveniente a aquisição de bens com previsão de entregas parceladas ou contratação de serviços remunerados por unidade de medida ou em regime de tarefa;</w:t>
      </w:r>
      <w:r w:rsidR="0028187A" w:rsidRPr="00EE2FF8">
        <w:rPr>
          <w:rFonts w:ascii="Times New Roman" w:hAnsi="Times New Roman" w:cs="Times New Roman"/>
          <w:sz w:val="24"/>
          <w:szCs w:val="24"/>
        </w:rPr>
        <w:t xml:space="preserve"> (grifo nosso)</w:t>
      </w:r>
    </w:p>
    <w:p w:rsidR="00904F76" w:rsidRPr="00EE2FF8" w:rsidRDefault="00904F76" w:rsidP="006E67B8">
      <w:pPr>
        <w:shd w:val="clear" w:color="auto" w:fill="FFFFFF"/>
        <w:spacing w:before="100" w:beforeAutospacing="1" w:after="100" w:afterAutospacing="1" w:line="300" w:lineRule="atLeast"/>
        <w:ind w:left="709" w:right="709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III - quando for conveniente a aquisição de bens ou a contratação de serviços para atendimento a mais de um órgão ou entidade, ou a programas de governo; ou</w:t>
      </w:r>
    </w:p>
    <w:p w:rsidR="00904F76" w:rsidRPr="00EE2FF8" w:rsidRDefault="00904F76" w:rsidP="006E67B8">
      <w:pPr>
        <w:shd w:val="clear" w:color="auto" w:fill="FFFFFF"/>
        <w:spacing w:before="100" w:beforeAutospacing="1" w:after="100" w:afterAutospacing="1" w:line="300" w:lineRule="atLeast"/>
        <w:ind w:left="709" w:right="709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EE2FF8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EE2FF8">
        <w:rPr>
          <w:rFonts w:ascii="Times New Roman" w:hAnsi="Times New Roman" w:cs="Times New Roman"/>
          <w:sz w:val="24"/>
          <w:szCs w:val="24"/>
        </w:rPr>
        <w:t>, pela natureza do objeto, não for possível definir previamente o quantitativo a ser demandado pela Administração.</w:t>
      </w:r>
    </w:p>
    <w:p w:rsidR="00904F76" w:rsidRPr="00EE2FF8" w:rsidRDefault="00904F76" w:rsidP="004A21D2">
      <w:pPr>
        <w:shd w:val="clear" w:color="auto" w:fill="FFFFFF"/>
        <w:spacing w:before="100" w:beforeAutospacing="1" w:after="100" w:afterAutospacing="1" w:line="300" w:lineRule="atLeast"/>
        <w:ind w:left="709" w:right="709"/>
        <w:rPr>
          <w:rFonts w:ascii="Times New Roman" w:hAnsi="Times New Roman" w:cs="Times New Roman"/>
          <w:sz w:val="24"/>
          <w:szCs w:val="24"/>
        </w:rPr>
      </w:pPr>
    </w:p>
    <w:p w:rsidR="0028187A" w:rsidRPr="00EE2FF8" w:rsidRDefault="0028187A" w:rsidP="000E4A04">
      <w:pPr>
        <w:shd w:val="clear" w:color="auto" w:fill="FFFFFF"/>
        <w:spacing w:before="100" w:beforeAutospacing="1" w:after="100" w:afterAutospacing="1" w:line="300" w:lineRule="atLeast"/>
        <w:ind w:righ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EE2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Veja</w:t>
      </w:r>
      <w:r w:rsidR="00A3315F" w:rsidRPr="00EE2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mos o que diz o </w:t>
      </w:r>
      <w:r w:rsidRPr="00EE2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TCU sobre o tema:</w:t>
      </w:r>
    </w:p>
    <w:p w:rsidR="006E67B8" w:rsidRPr="00EE2FF8" w:rsidRDefault="0028187A" w:rsidP="006E67B8">
      <w:pPr>
        <w:shd w:val="clear" w:color="auto" w:fill="FFFFFF"/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 xml:space="preserve"> 4. A utilização do Sistema de Registro de Preços (SRP) é possível, nos termos do art. 3º, inciso II, do Decreto 7.892/13, quando for conveniente para a Administração contratante realizar várias aquisições do objeto licitado (entrega parcelada dos produtos), o que não se confunde com aquisições em que são demandadas partes do objeto licitado (entrega de parcelas do produto), situação não albergada na legislação </w:t>
      </w:r>
      <w:r w:rsidRPr="00EE2FF8">
        <w:rPr>
          <w:rFonts w:ascii="Times New Roman" w:hAnsi="Times New Roman" w:cs="Times New Roman"/>
          <w:sz w:val="24"/>
          <w:szCs w:val="24"/>
        </w:rPr>
        <w:lastRenderedPageBreak/>
        <w:t>de regência.</w:t>
      </w:r>
      <w:r w:rsidR="006E67B8" w:rsidRPr="00EE2FF8">
        <w:rPr>
          <w:rFonts w:ascii="Times New Roman" w:hAnsi="Times New Roman" w:cs="Times New Roman"/>
          <w:sz w:val="24"/>
          <w:szCs w:val="24"/>
        </w:rPr>
        <w:t xml:space="preserve"> </w:t>
      </w:r>
      <w:r w:rsidR="006E67B8" w:rsidRPr="00EE2FF8">
        <w:rPr>
          <w:rFonts w:ascii="Times New Roman" w:hAnsi="Times New Roman" w:cs="Times New Roman"/>
          <w:b/>
          <w:sz w:val="24"/>
          <w:szCs w:val="24"/>
          <w:u w:val="single"/>
        </w:rPr>
        <w:t xml:space="preserve">Acórdão 125/2016 Plenário, Representação, Relator Ministro-Substituto Marcos </w:t>
      </w:r>
      <w:proofErr w:type="spellStart"/>
      <w:r w:rsidR="006E67B8" w:rsidRPr="00EE2FF8">
        <w:rPr>
          <w:rFonts w:ascii="Times New Roman" w:hAnsi="Times New Roman" w:cs="Times New Roman"/>
          <w:b/>
          <w:sz w:val="24"/>
          <w:szCs w:val="24"/>
          <w:u w:val="single"/>
        </w:rPr>
        <w:t>Bemquerer</w:t>
      </w:r>
      <w:proofErr w:type="spellEnd"/>
      <w:r w:rsidR="006E67B8" w:rsidRPr="00EE2F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87A" w:rsidRPr="00EE2FF8" w:rsidRDefault="0028187A" w:rsidP="00181F3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D52D47" w:rsidRPr="00EE2FF8" w:rsidRDefault="00816861" w:rsidP="006A6A7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8</w:t>
      </w:r>
      <w:r w:rsidR="00181F37"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-</w:t>
      </w:r>
      <w:r w:rsidR="00181F37"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ab/>
      </w:r>
      <w:r w:rsidR="00D52D47"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É possível “pegar carona” em ata de registro de preços? Qual é o entendimento do TCU?</w:t>
      </w:r>
    </w:p>
    <w:p w:rsidR="007337FF" w:rsidRPr="00EE2FF8" w:rsidRDefault="007337FF" w:rsidP="000E4A04">
      <w:pPr>
        <w:shd w:val="clear" w:color="auto" w:fill="FFFFFF"/>
        <w:spacing w:before="100" w:beforeAutospacing="1" w:after="100" w:afterAutospacing="1" w:line="300" w:lineRule="atLeast"/>
        <w:ind w:righ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EE2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O parágrafo 8º, do artigo 22 do Decreto nº 7892/2013, que preleciona:</w:t>
      </w:r>
    </w:p>
    <w:p w:rsidR="00181F37" w:rsidRPr="00EE2FF8" w:rsidRDefault="00181F37" w:rsidP="00181F3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181F37" w:rsidRPr="00EE2FF8" w:rsidRDefault="007337FF" w:rsidP="007337FF">
      <w:pPr>
        <w:shd w:val="clear" w:color="auto" w:fill="FFFFFF"/>
        <w:spacing w:before="100" w:beforeAutospacing="1" w:after="100" w:afterAutospacing="1" w:line="300" w:lineRule="atLeast"/>
        <w:ind w:left="709" w:right="709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§ 8</w:t>
      </w:r>
      <w:proofErr w:type="gramStart"/>
      <w:r w:rsidRPr="00EE2FF8">
        <w:rPr>
          <w:rFonts w:ascii="Times New Roman" w:hAnsi="Times New Roman" w:cs="Times New Roman"/>
          <w:sz w:val="24"/>
          <w:szCs w:val="24"/>
        </w:rPr>
        <w:t>º  É</w:t>
      </w:r>
      <w:proofErr w:type="gramEnd"/>
      <w:r w:rsidRPr="00EE2FF8">
        <w:rPr>
          <w:rFonts w:ascii="Times New Roman" w:hAnsi="Times New Roman" w:cs="Times New Roman"/>
          <w:sz w:val="24"/>
          <w:szCs w:val="24"/>
        </w:rPr>
        <w:t xml:space="preserve"> vedada aos órgãos e entidades da administração pública federal a adesão a ata de registro de preços gerenciada por órgão ou entidade municipal, distrital ou estadual.</w:t>
      </w:r>
    </w:p>
    <w:p w:rsidR="000E4A04" w:rsidRPr="00EE2FF8" w:rsidRDefault="000E4A04" w:rsidP="000E4A04">
      <w:pPr>
        <w:shd w:val="clear" w:color="auto" w:fill="FFFFFF"/>
        <w:spacing w:before="100" w:beforeAutospacing="1" w:after="100" w:afterAutospacing="1" w:line="300" w:lineRule="atLeast"/>
        <w:ind w:righ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EE2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Vejamos o que diz o TCU sobre o tema:</w:t>
      </w:r>
    </w:p>
    <w:p w:rsidR="00181F37" w:rsidRPr="00EE2FF8" w:rsidRDefault="000E4A04" w:rsidP="00055FC5">
      <w:pPr>
        <w:shd w:val="clear" w:color="auto" w:fill="FFFFFF"/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1. A mera comparação dos valores constantes em ata de registro de preços com os obtidos junto a empresas</w:t>
      </w:r>
      <w:r w:rsidR="00055FC5" w:rsidRPr="00EE2FF8">
        <w:rPr>
          <w:rFonts w:ascii="Times New Roman" w:hAnsi="Times New Roman" w:cs="Times New Roman"/>
          <w:sz w:val="24"/>
          <w:szCs w:val="24"/>
        </w:rPr>
        <w:t xml:space="preserve"> </w:t>
      </w:r>
      <w:r w:rsidRPr="00EE2FF8">
        <w:rPr>
          <w:rFonts w:ascii="Times New Roman" w:hAnsi="Times New Roman" w:cs="Times New Roman"/>
          <w:sz w:val="24"/>
          <w:szCs w:val="24"/>
        </w:rPr>
        <w:t xml:space="preserve">consultadas na fase interna de licitação não é suficiente para configurar a </w:t>
      </w:r>
      <w:proofErr w:type="spellStart"/>
      <w:r w:rsidRPr="00EE2FF8">
        <w:rPr>
          <w:rFonts w:ascii="Times New Roman" w:hAnsi="Times New Roman" w:cs="Times New Roman"/>
          <w:sz w:val="24"/>
          <w:szCs w:val="24"/>
        </w:rPr>
        <w:t>vantajosidade</w:t>
      </w:r>
      <w:proofErr w:type="spellEnd"/>
      <w:r w:rsidRPr="00EE2FF8">
        <w:rPr>
          <w:rFonts w:ascii="Times New Roman" w:hAnsi="Times New Roman" w:cs="Times New Roman"/>
          <w:sz w:val="24"/>
          <w:szCs w:val="24"/>
        </w:rPr>
        <w:t xml:space="preserve"> da adesão à ata, haja vista</w:t>
      </w:r>
      <w:r w:rsidR="00055FC5" w:rsidRPr="00EE2FF8">
        <w:rPr>
          <w:rFonts w:ascii="Times New Roman" w:hAnsi="Times New Roman" w:cs="Times New Roman"/>
          <w:sz w:val="24"/>
          <w:szCs w:val="24"/>
        </w:rPr>
        <w:t xml:space="preserve"> </w:t>
      </w:r>
      <w:r w:rsidRPr="00EE2FF8">
        <w:rPr>
          <w:rFonts w:ascii="Times New Roman" w:hAnsi="Times New Roman" w:cs="Times New Roman"/>
          <w:sz w:val="24"/>
          <w:szCs w:val="24"/>
        </w:rPr>
        <w:t>que os preços informados nas consultas, por vezes superestimados, não serão, em regra, os efetivamente</w:t>
      </w:r>
      <w:r w:rsidR="00055FC5" w:rsidRPr="00EE2FF8">
        <w:rPr>
          <w:rFonts w:ascii="Times New Roman" w:hAnsi="Times New Roman" w:cs="Times New Roman"/>
          <w:sz w:val="24"/>
          <w:szCs w:val="24"/>
        </w:rPr>
        <w:t xml:space="preserve"> </w:t>
      </w:r>
      <w:r w:rsidRPr="00EE2FF8">
        <w:rPr>
          <w:rFonts w:ascii="Times New Roman" w:hAnsi="Times New Roman" w:cs="Times New Roman"/>
          <w:sz w:val="24"/>
          <w:szCs w:val="24"/>
        </w:rPr>
        <w:t>contratados. Deve o órgão não participante (“carona”), com o intuito de aferir a adequação dos preços praticados</w:t>
      </w:r>
      <w:r w:rsidR="00055FC5" w:rsidRPr="00EE2FF8">
        <w:rPr>
          <w:rFonts w:ascii="Times New Roman" w:hAnsi="Times New Roman" w:cs="Times New Roman"/>
          <w:sz w:val="24"/>
          <w:szCs w:val="24"/>
        </w:rPr>
        <w:t xml:space="preserve"> </w:t>
      </w:r>
      <w:r w:rsidRPr="00EE2FF8">
        <w:rPr>
          <w:rFonts w:ascii="Times New Roman" w:hAnsi="Times New Roman" w:cs="Times New Roman"/>
          <w:sz w:val="24"/>
          <w:szCs w:val="24"/>
        </w:rPr>
        <w:t>na ata, se socorrer de outras fontes, a exemplo de licitações e contratos similares realizados no âmbito da</w:t>
      </w:r>
      <w:r w:rsidR="00055FC5" w:rsidRPr="00EE2FF8">
        <w:rPr>
          <w:rFonts w:ascii="Times New Roman" w:hAnsi="Times New Roman" w:cs="Times New Roman"/>
          <w:sz w:val="24"/>
          <w:szCs w:val="24"/>
        </w:rPr>
        <w:t xml:space="preserve"> </w:t>
      </w:r>
      <w:r w:rsidRPr="00EE2FF8">
        <w:rPr>
          <w:rFonts w:ascii="Times New Roman" w:hAnsi="Times New Roman" w:cs="Times New Roman"/>
          <w:sz w:val="24"/>
          <w:szCs w:val="24"/>
        </w:rPr>
        <w:t>Administração Pública.</w:t>
      </w:r>
      <w:r w:rsidR="00055FC5" w:rsidRPr="00EE2FF8">
        <w:rPr>
          <w:rFonts w:ascii="Times New Roman" w:hAnsi="Times New Roman" w:cs="Times New Roman"/>
          <w:sz w:val="24"/>
          <w:szCs w:val="24"/>
        </w:rPr>
        <w:t xml:space="preserve"> </w:t>
      </w:r>
      <w:r w:rsidR="00055FC5" w:rsidRPr="00EE2FF8">
        <w:rPr>
          <w:rFonts w:ascii="Times New Roman" w:hAnsi="Times New Roman" w:cs="Times New Roman"/>
          <w:b/>
          <w:sz w:val="24"/>
          <w:szCs w:val="24"/>
          <w:u w:val="single"/>
        </w:rPr>
        <w:t>Acórdão 420/2018 Plenário, Recurso de Reconsideração, Relator Ministro Walton Alencar Rodrigues</w:t>
      </w:r>
      <w:r w:rsidR="00055FC5" w:rsidRPr="00EE2FF8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0E4A04" w:rsidRPr="00EE2FF8" w:rsidRDefault="000E4A04" w:rsidP="00181F3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4A04" w:rsidRPr="00EE2FF8" w:rsidRDefault="00055FC5" w:rsidP="00055FC5">
      <w:pPr>
        <w:shd w:val="clear" w:color="auto" w:fill="FFFFFF"/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F8">
        <w:rPr>
          <w:rFonts w:ascii="Times New Roman" w:hAnsi="Times New Roman" w:cs="Times New Roman"/>
          <w:sz w:val="24"/>
          <w:szCs w:val="24"/>
        </w:rPr>
        <w:t>Registro de preços. Adesão à ata de registro de preços. Edital de licitação. Justificativa.</w:t>
      </w:r>
      <w:r w:rsidR="001E7F88" w:rsidRPr="00EE2FF8">
        <w:rPr>
          <w:rFonts w:ascii="Times New Roman" w:hAnsi="Times New Roman" w:cs="Times New Roman"/>
          <w:sz w:val="24"/>
          <w:szCs w:val="24"/>
        </w:rPr>
        <w:t xml:space="preserve"> </w:t>
      </w:r>
      <w:r w:rsidRPr="00EE2FF8">
        <w:rPr>
          <w:rFonts w:ascii="Times New Roman" w:hAnsi="Times New Roman" w:cs="Times New Roman"/>
          <w:sz w:val="24"/>
          <w:szCs w:val="24"/>
        </w:rPr>
        <w:t>A inserção de cláusula em edital licitatório prevendo a possibilidade de adesão a ata de registro de preços por órgãos ou</w:t>
      </w:r>
      <w:r w:rsidR="001E7F88" w:rsidRPr="00EE2FF8">
        <w:rPr>
          <w:rFonts w:ascii="Times New Roman" w:hAnsi="Times New Roman" w:cs="Times New Roman"/>
          <w:sz w:val="24"/>
          <w:szCs w:val="24"/>
        </w:rPr>
        <w:t xml:space="preserve"> </w:t>
      </w:r>
      <w:r w:rsidRPr="00EE2FF8">
        <w:rPr>
          <w:rFonts w:ascii="Times New Roman" w:hAnsi="Times New Roman" w:cs="Times New Roman"/>
          <w:sz w:val="24"/>
          <w:szCs w:val="24"/>
        </w:rPr>
        <w:t>entidades não participantes do planejamento da contratação (“carona”) exige justificativa específica, lastreada em es tudo</w:t>
      </w:r>
      <w:r w:rsidR="001E7F88" w:rsidRPr="00EE2FF8">
        <w:rPr>
          <w:rFonts w:ascii="Times New Roman" w:hAnsi="Times New Roman" w:cs="Times New Roman"/>
          <w:sz w:val="24"/>
          <w:szCs w:val="24"/>
        </w:rPr>
        <w:t xml:space="preserve"> </w:t>
      </w:r>
      <w:r w:rsidRPr="00EE2FF8">
        <w:rPr>
          <w:rFonts w:ascii="Times New Roman" w:hAnsi="Times New Roman" w:cs="Times New Roman"/>
          <w:sz w:val="24"/>
          <w:szCs w:val="24"/>
        </w:rPr>
        <w:t>técnico referente ao objeto licitado e devidamente registrada no documento de planejamento da contratação.</w:t>
      </w:r>
      <w:r w:rsidR="001E7F88" w:rsidRPr="00EE2FF8">
        <w:rPr>
          <w:rFonts w:ascii="Times New Roman" w:hAnsi="Times New Roman" w:cs="Times New Roman"/>
          <w:sz w:val="24"/>
          <w:szCs w:val="24"/>
        </w:rPr>
        <w:t xml:space="preserve"> </w:t>
      </w:r>
      <w:r w:rsidR="001E7F88" w:rsidRPr="00EE2FF8">
        <w:rPr>
          <w:rFonts w:ascii="Times New Roman" w:hAnsi="Times New Roman" w:cs="Times New Roman"/>
          <w:b/>
          <w:sz w:val="24"/>
          <w:szCs w:val="24"/>
          <w:u w:val="single"/>
        </w:rPr>
        <w:t>Acórdão 311/2018 Plenário (Representação, Relator Ministro Bruno Dantas)</w:t>
      </w:r>
    </w:p>
    <w:p w:rsidR="001E7F88" w:rsidRPr="00EE2FF8" w:rsidRDefault="001E7F88" w:rsidP="00055FC5">
      <w:pPr>
        <w:shd w:val="clear" w:color="auto" w:fill="FFFFFF"/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D23" w:rsidRPr="00EE2FF8" w:rsidRDefault="00ED7D23" w:rsidP="00ED7D23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DESTAQUE</w:t>
      </w:r>
      <w:r w:rsidRPr="00EE2FF8">
        <w:rPr>
          <w:rFonts w:ascii="Times New Roman" w:hAnsi="Times New Roman" w:cs="Times New Roman"/>
          <w:sz w:val="24"/>
          <w:szCs w:val="24"/>
        </w:rPr>
        <w:t>:</w:t>
      </w:r>
      <w:r w:rsidR="001E7F88" w:rsidRPr="00EE2FF8">
        <w:rPr>
          <w:rFonts w:ascii="Times New Roman" w:hAnsi="Times New Roman" w:cs="Times New Roman"/>
          <w:sz w:val="24"/>
          <w:szCs w:val="24"/>
        </w:rPr>
        <w:t xml:space="preserve"> Registro de preços. Adesão à ata de registro de preços. Vedação. É irregular a permissão de adesão à ata de registro de preços derivada de licitação na qual foram impostos critérios e condições particulares às necessidades do ente gerenciador.</w:t>
      </w:r>
      <w:r w:rsidRPr="00EE2FF8">
        <w:rPr>
          <w:rFonts w:ascii="Times New Roman" w:hAnsi="Times New Roman" w:cs="Times New Roman"/>
          <w:sz w:val="24"/>
          <w:szCs w:val="24"/>
        </w:rPr>
        <w:t xml:space="preserve"> </w:t>
      </w:r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 xml:space="preserve">Acórdão 2600/2017 Plenário (Representação, Relator Ministra Ana Arraes) </w:t>
      </w:r>
    </w:p>
    <w:p w:rsidR="001E7F88" w:rsidRPr="00EE2FF8" w:rsidRDefault="001E7F88" w:rsidP="00ED7D23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FF5966" w:rsidRPr="00EE2FF8" w:rsidRDefault="00FF5966" w:rsidP="00ED7D23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82211E" w:rsidRPr="00EE2FF8" w:rsidRDefault="00FF5966" w:rsidP="00E41B31">
      <w:pPr>
        <w:widowControl w:val="0"/>
        <w:tabs>
          <w:tab w:val="left" w:pos="-142"/>
        </w:tabs>
        <w:autoSpaceDE w:val="0"/>
        <w:autoSpaceDN w:val="0"/>
        <w:ind w:left="709" w:right="709"/>
        <w:jc w:val="both"/>
        <w:rPr>
          <w:rFonts w:ascii="Times New Roman" w:hAnsi="Times New Roman" w:cs="Times New Roman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 xml:space="preserve">Não há viabilidade jurídica para a adesão por órgãos da Administração Pública a atas de registro de preços relativas a certames licitatórios realizados por entidades integrantes do Sistema “S”, uma vez que não se sujeitam aos procedimentos estritos da Lei nº 8.666/1993, podendo seguir regulamentos próprios devidamente </w:t>
      </w:r>
      <w:r w:rsidRPr="00EE2FF8">
        <w:rPr>
          <w:rFonts w:ascii="Times New Roman" w:hAnsi="Times New Roman" w:cs="Times New Roman"/>
          <w:sz w:val="24"/>
          <w:szCs w:val="24"/>
        </w:rPr>
        <w:lastRenderedPageBreak/>
        <w:t>publicados, assim como não se submetem às disposições do Decreto nº </w:t>
      </w:r>
      <w:r w:rsidR="0082211E" w:rsidRPr="00EE2FF8">
        <w:rPr>
          <w:rFonts w:ascii="Times New Roman" w:hAnsi="Times New Roman" w:cs="Times New Roman"/>
          <w:sz w:val="24"/>
          <w:szCs w:val="24"/>
        </w:rPr>
        <w:t>7892/2013</w:t>
      </w:r>
      <w:r w:rsidRPr="00EE2FF8">
        <w:rPr>
          <w:rFonts w:ascii="Times New Roman" w:hAnsi="Times New Roman" w:cs="Times New Roman"/>
          <w:sz w:val="24"/>
          <w:szCs w:val="24"/>
        </w:rPr>
        <w:t>, que disciplina o sistema de registro de preços.</w:t>
      </w:r>
      <w:r w:rsidR="0082211E" w:rsidRPr="00EE2FF8">
        <w:rPr>
          <w:rFonts w:ascii="Times New Roman" w:hAnsi="Times New Roman" w:cs="Times New Roman"/>
          <w:sz w:val="24"/>
          <w:szCs w:val="24"/>
        </w:rPr>
        <w:t xml:space="preserve"> </w:t>
      </w:r>
      <w:r w:rsidR="0082211E" w:rsidRPr="00EE2FF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E41B31" w:rsidRPr="00EE2FF8">
        <w:rPr>
          <w:rFonts w:ascii="Times New Roman" w:hAnsi="Times New Roman" w:cs="Times New Roman"/>
          <w:b/>
          <w:sz w:val="24"/>
          <w:szCs w:val="24"/>
          <w:u w:val="single"/>
        </w:rPr>
        <w:t>ACÓRDÃO Nº 1192/2010 – TCU – Plenário</w:t>
      </w:r>
      <w:r w:rsidR="0082211E" w:rsidRPr="00EE2FF8">
        <w:rPr>
          <w:rFonts w:ascii="Times New Roman" w:hAnsi="Times New Roman" w:cs="Times New Roman"/>
          <w:szCs w:val="24"/>
        </w:rPr>
        <w:t>)</w:t>
      </w:r>
    </w:p>
    <w:p w:rsidR="00FF5966" w:rsidRPr="00EE2FF8" w:rsidRDefault="00FF5966" w:rsidP="00ED7D23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361127" w:rsidRPr="00EE2FF8" w:rsidRDefault="00816861" w:rsidP="0036112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9</w:t>
      </w:r>
      <w:r w:rsidR="00361127"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.</w:t>
      </w:r>
      <w:r w:rsidR="00361127"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ab/>
      </w:r>
      <w:r w:rsidR="00D52D47"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É</w:t>
      </w:r>
      <w:proofErr w:type="gramEnd"/>
      <w:r w:rsidR="00D52D47"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 xml:space="preserve"> possível prorrogar a vigência de uma ata de registro de preços para além de 12 meses? </w:t>
      </w:r>
    </w:p>
    <w:p w:rsidR="00540D8F" w:rsidRPr="00EE2FF8" w:rsidRDefault="00540D8F" w:rsidP="00540D8F">
      <w:pPr>
        <w:shd w:val="clear" w:color="auto" w:fill="FFFFFF"/>
        <w:spacing w:before="100" w:beforeAutospacing="1" w:after="100" w:afterAutospacing="1" w:line="300" w:lineRule="atLeast"/>
        <w:ind w:righ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EE2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O parágrafo o artigo 1</w:t>
      </w:r>
      <w:r w:rsidR="000552C4" w:rsidRPr="00EE2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2</w:t>
      </w:r>
      <w:r w:rsidRPr="00EE2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do Decreto nº 7892/2013, que preleciona:</w:t>
      </w:r>
    </w:p>
    <w:p w:rsidR="00361127" w:rsidRPr="00EE2FF8" w:rsidRDefault="000552C4" w:rsidP="00E777DC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Art. 12.  O prazo de validade da ata de registro de preços não será superior a doze meses, incluídas eventuais prorrogações, conforme o </w:t>
      </w:r>
      <w:hyperlink r:id="rId5" w:anchor="art15%C2%A73iii" w:history="1">
        <w:r w:rsidRPr="00EE2FF8">
          <w:rPr>
            <w:rFonts w:ascii="Times New Roman" w:hAnsi="Times New Roman" w:cs="Times New Roman"/>
            <w:sz w:val="24"/>
            <w:szCs w:val="24"/>
          </w:rPr>
          <w:t>inciso III do § 3ºdo art. 15 da Lei nº 8.666, de 1993</w:t>
        </w:r>
      </w:hyperlink>
      <w:r w:rsidRPr="00EE2FF8">
        <w:rPr>
          <w:rFonts w:ascii="Times New Roman" w:hAnsi="Times New Roman" w:cs="Times New Roman"/>
          <w:sz w:val="24"/>
          <w:szCs w:val="24"/>
        </w:rPr>
        <w:t>.</w:t>
      </w:r>
    </w:p>
    <w:p w:rsidR="00E777DC" w:rsidRPr="00EE2FF8" w:rsidRDefault="00E777DC" w:rsidP="001D354A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§ 3o O sistema de registro de preços será regulamentado por decreto, atendidas as peculiaridades regionais, observadas as seguintes condições:</w:t>
      </w:r>
    </w:p>
    <w:p w:rsidR="00E777DC" w:rsidRPr="00EE2FF8" w:rsidRDefault="00E777DC" w:rsidP="001D354A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I - </w:t>
      </w:r>
      <w:proofErr w:type="gramStart"/>
      <w:r w:rsidRPr="00EE2FF8">
        <w:rPr>
          <w:rFonts w:ascii="Times New Roman" w:hAnsi="Times New Roman" w:cs="Times New Roman"/>
          <w:sz w:val="24"/>
          <w:szCs w:val="24"/>
        </w:rPr>
        <w:t>seleção</w:t>
      </w:r>
      <w:proofErr w:type="gramEnd"/>
      <w:r w:rsidRPr="00EE2FF8">
        <w:rPr>
          <w:rFonts w:ascii="Times New Roman" w:hAnsi="Times New Roman" w:cs="Times New Roman"/>
          <w:sz w:val="24"/>
          <w:szCs w:val="24"/>
        </w:rPr>
        <w:t xml:space="preserve"> feita mediante concorrência;</w:t>
      </w:r>
    </w:p>
    <w:p w:rsidR="00E777DC" w:rsidRPr="00EE2FF8" w:rsidRDefault="00E777DC" w:rsidP="001D354A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II - </w:t>
      </w:r>
      <w:proofErr w:type="gramStart"/>
      <w:r w:rsidRPr="00EE2FF8">
        <w:rPr>
          <w:rFonts w:ascii="Times New Roman" w:hAnsi="Times New Roman" w:cs="Times New Roman"/>
          <w:sz w:val="24"/>
          <w:szCs w:val="24"/>
        </w:rPr>
        <w:t>estipulação</w:t>
      </w:r>
      <w:proofErr w:type="gramEnd"/>
      <w:r w:rsidRPr="00EE2FF8">
        <w:rPr>
          <w:rFonts w:ascii="Times New Roman" w:hAnsi="Times New Roman" w:cs="Times New Roman"/>
          <w:sz w:val="24"/>
          <w:szCs w:val="24"/>
        </w:rPr>
        <w:t xml:space="preserve"> prévia do sistema de controle e atualização dos preços registrados;</w:t>
      </w:r>
    </w:p>
    <w:p w:rsidR="00E777DC" w:rsidRPr="00EE2FF8" w:rsidRDefault="00E777DC" w:rsidP="001D354A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art15§3iii"/>
      <w:bookmarkEnd w:id="1"/>
      <w:r w:rsidRPr="00EE2FF8">
        <w:rPr>
          <w:rFonts w:ascii="Times New Roman" w:hAnsi="Times New Roman" w:cs="Times New Roman"/>
          <w:b/>
          <w:sz w:val="24"/>
          <w:szCs w:val="24"/>
          <w:u w:val="single"/>
        </w:rPr>
        <w:t>III - validade do registro não superior a um ano.</w:t>
      </w:r>
      <w:r w:rsidR="001D354A" w:rsidRPr="00EE2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(Grifo nosso)</w:t>
      </w:r>
    </w:p>
    <w:p w:rsidR="00E777DC" w:rsidRPr="00EE2FF8" w:rsidRDefault="00E777DC" w:rsidP="00E777DC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0A00D5" w:rsidRPr="00EE2FF8" w:rsidRDefault="00E70F2F" w:rsidP="00E777DC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 xml:space="preserve">Só existe a possibilidade de se prorrogar uma ata de registro de preços, que tenha sido aperfeiçoada com vigência inferior a 12 meses. Pode ser feita a prorrogação da ata de registro de preços, desde que a soma das prorrogações não ultrapasse o previsto no dispositivo acima. </w:t>
      </w:r>
    </w:p>
    <w:p w:rsidR="00361127" w:rsidRPr="00EE2FF8" w:rsidRDefault="00361127" w:rsidP="00361127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2D47" w:rsidRPr="00EE2FF8" w:rsidRDefault="00816861" w:rsidP="00F941F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10</w:t>
      </w:r>
      <w:r w:rsidR="00F941F3"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.</w:t>
      </w:r>
      <w:r w:rsidR="00F941F3"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ab/>
      </w:r>
      <w:r w:rsidR="00D52D47" w:rsidRPr="00EE2F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Contrato celebrado a partir da ata de registro de preços pode ser prorrogado com base no art. 57, II, da Lei nº 8.666/93?</w:t>
      </w:r>
    </w:p>
    <w:p w:rsidR="00CB7E48" w:rsidRPr="00EE2FF8" w:rsidRDefault="00CB7E48" w:rsidP="00CB7E48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§ 2</w:t>
      </w:r>
      <w:proofErr w:type="gramStart"/>
      <w:r w:rsidRPr="00EE2FF8">
        <w:rPr>
          <w:rFonts w:ascii="Times New Roman" w:hAnsi="Times New Roman" w:cs="Times New Roman"/>
          <w:sz w:val="24"/>
          <w:szCs w:val="24"/>
        </w:rPr>
        <w:t>º  A</w:t>
      </w:r>
      <w:proofErr w:type="gramEnd"/>
      <w:r w:rsidRPr="00EE2FF8">
        <w:rPr>
          <w:rFonts w:ascii="Times New Roman" w:hAnsi="Times New Roman" w:cs="Times New Roman"/>
          <w:sz w:val="24"/>
          <w:szCs w:val="24"/>
        </w:rPr>
        <w:t xml:space="preserve"> vigência dos contratos decorrentes do Sistema de Registro de Preços será definida nos instrumentos convocatórios, observado o disposto no </w:t>
      </w:r>
      <w:hyperlink r:id="rId6" w:anchor="art57" w:history="1">
        <w:r w:rsidRPr="00EE2FF8">
          <w:rPr>
            <w:rFonts w:ascii="Times New Roman" w:hAnsi="Times New Roman" w:cs="Times New Roman"/>
            <w:sz w:val="24"/>
            <w:szCs w:val="24"/>
          </w:rPr>
          <w:t>art. 57 da Lei nº 8.666, de 1993</w:t>
        </w:r>
      </w:hyperlink>
      <w:r w:rsidRPr="00EE2FF8">
        <w:rPr>
          <w:rFonts w:ascii="Times New Roman" w:hAnsi="Times New Roman" w:cs="Times New Roman"/>
          <w:sz w:val="24"/>
          <w:szCs w:val="24"/>
        </w:rPr>
        <w:t>.</w:t>
      </w:r>
    </w:p>
    <w:p w:rsidR="00CB7E48" w:rsidRPr="00EE2FF8" w:rsidRDefault="00CB7E48" w:rsidP="00CB7E48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§ 3</w:t>
      </w:r>
      <w:proofErr w:type="gramStart"/>
      <w:r w:rsidRPr="00EE2FF8">
        <w:rPr>
          <w:rFonts w:ascii="Times New Roman" w:hAnsi="Times New Roman" w:cs="Times New Roman"/>
          <w:sz w:val="24"/>
          <w:szCs w:val="24"/>
        </w:rPr>
        <w:t>º  Os</w:t>
      </w:r>
      <w:proofErr w:type="gramEnd"/>
      <w:r w:rsidRPr="00EE2FF8">
        <w:rPr>
          <w:rFonts w:ascii="Times New Roman" w:hAnsi="Times New Roman" w:cs="Times New Roman"/>
          <w:sz w:val="24"/>
          <w:szCs w:val="24"/>
        </w:rPr>
        <w:t xml:space="preserve"> contratos decorrentes do Sistema de Registro de Preços poderão ser alterados, observado o disposto no </w:t>
      </w:r>
      <w:hyperlink r:id="rId7" w:anchor="art65" w:history="1">
        <w:r w:rsidRPr="00EE2FF8">
          <w:rPr>
            <w:rFonts w:ascii="Times New Roman" w:hAnsi="Times New Roman" w:cs="Times New Roman"/>
            <w:sz w:val="24"/>
            <w:szCs w:val="24"/>
          </w:rPr>
          <w:t>art. 65 da Lei nº 8.666, de 1993</w:t>
        </w:r>
      </w:hyperlink>
      <w:r w:rsidRPr="00EE2FF8">
        <w:rPr>
          <w:rFonts w:ascii="Times New Roman" w:hAnsi="Times New Roman" w:cs="Times New Roman"/>
          <w:sz w:val="24"/>
          <w:szCs w:val="24"/>
        </w:rPr>
        <w:t>.</w:t>
      </w:r>
    </w:p>
    <w:p w:rsidR="00CB7E48" w:rsidRPr="00EE2FF8" w:rsidRDefault="00CB7E48" w:rsidP="00CB7E48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§ 4</w:t>
      </w:r>
      <w:proofErr w:type="gramStart"/>
      <w:r w:rsidRPr="00EE2FF8">
        <w:rPr>
          <w:rFonts w:ascii="Times New Roman" w:hAnsi="Times New Roman" w:cs="Times New Roman"/>
          <w:sz w:val="24"/>
          <w:szCs w:val="24"/>
        </w:rPr>
        <w:t>º  O</w:t>
      </w:r>
      <w:proofErr w:type="gramEnd"/>
      <w:r w:rsidRPr="00EE2FF8">
        <w:rPr>
          <w:rFonts w:ascii="Times New Roman" w:hAnsi="Times New Roman" w:cs="Times New Roman"/>
          <w:sz w:val="24"/>
          <w:szCs w:val="24"/>
        </w:rPr>
        <w:t xml:space="preserve"> contrato decorrente do Sistema de Registro de Preços  deverá ser assinado no prazo de validade da ata de registro de preços.</w:t>
      </w:r>
    </w:p>
    <w:p w:rsidR="00F941F3" w:rsidRPr="00EE2FF8" w:rsidRDefault="00AE0CE0" w:rsidP="00761C81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EE2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OBS: As licitações para registro de preços são processadas nas modalidades de pregão ou concorrência. Os contratos decorrentes das atas de registro de preços, serão regidos pela Lei nº 8.666/93. EX: Se o contrato for de execução continuada, ele pode ser prorrogado nos termos do disposto no artigo 57 </w:t>
      </w:r>
    </w:p>
    <w:p w:rsidR="00F941F3" w:rsidRPr="00EE2FF8" w:rsidRDefault="00F941F3" w:rsidP="009359C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41F3" w:rsidRPr="00EE2FF8" w:rsidRDefault="00056C36" w:rsidP="00761C81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Art. 57.  A duração dos contratos regidos por esta Lei ficará adstrita à vigência dos respectivos créditos orçamentários, exceto quanto aos relativos:</w:t>
      </w:r>
    </w:p>
    <w:p w:rsidR="00056C36" w:rsidRPr="00EE2FF8" w:rsidRDefault="00056C36" w:rsidP="00761C81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(...)</w:t>
      </w:r>
    </w:p>
    <w:p w:rsidR="00056C36" w:rsidRPr="00EE2FF8" w:rsidRDefault="00056C36" w:rsidP="00761C81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EE2FF8">
        <w:rPr>
          <w:rFonts w:ascii="Times New Roman" w:hAnsi="Times New Roman" w:cs="Times New Roman"/>
          <w:sz w:val="24"/>
          <w:szCs w:val="24"/>
        </w:rPr>
        <w:t>II - </w:t>
      </w:r>
      <w:proofErr w:type="gramStart"/>
      <w:r w:rsidRPr="00EE2FF8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EE2FF8">
        <w:rPr>
          <w:rFonts w:ascii="Times New Roman" w:hAnsi="Times New Roman" w:cs="Times New Roman"/>
          <w:sz w:val="24"/>
          <w:szCs w:val="24"/>
        </w:rPr>
        <w:t xml:space="preserve"> prestação de serviços a serem executados de forma contínua, que poderão ter a sua duração prorrogada por iguais e sucessivos períodos com vistas à obtenção de preços e condições mais vantajosas para a administração, limitada a sessenta meses;    </w:t>
      </w:r>
    </w:p>
    <w:p w:rsidR="003D33DD" w:rsidRPr="00EE2FF8" w:rsidRDefault="003D33DD" w:rsidP="003D33DD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right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8C6A02" w:rsidRPr="00EE2FF8" w:rsidRDefault="008C6A02" w:rsidP="00CB7E34">
      <w:pPr>
        <w:shd w:val="clear" w:color="auto" w:fill="FFFFFF"/>
        <w:tabs>
          <w:tab w:val="left" w:pos="8789"/>
        </w:tabs>
        <w:spacing w:before="100" w:beforeAutospacing="1" w:after="100" w:afterAutospacing="1" w:line="300" w:lineRule="atLeast"/>
        <w:ind w:left="709" w:right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8C6A02" w:rsidRPr="00EE2FF8" w:rsidSect="006479EB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6D1"/>
    <w:multiLevelType w:val="multilevel"/>
    <w:tmpl w:val="02B0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968AA"/>
    <w:multiLevelType w:val="multilevel"/>
    <w:tmpl w:val="128E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917AE"/>
    <w:multiLevelType w:val="multilevel"/>
    <w:tmpl w:val="6CB2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01B5C"/>
    <w:multiLevelType w:val="multilevel"/>
    <w:tmpl w:val="8198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D6"/>
    <w:rsid w:val="00004147"/>
    <w:rsid w:val="00026609"/>
    <w:rsid w:val="00036D47"/>
    <w:rsid w:val="00052F7B"/>
    <w:rsid w:val="000552C4"/>
    <w:rsid w:val="00055FC5"/>
    <w:rsid w:val="00056C36"/>
    <w:rsid w:val="000634DE"/>
    <w:rsid w:val="00093B77"/>
    <w:rsid w:val="000A00D5"/>
    <w:rsid w:val="000A76E8"/>
    <w:rsid w:val="000C4E89"/>
    <w:rsid w:val="000C4FB9"/>
    <w:rsid w:val="000D395A"/>
    <w:rsid w:val="000D46EF"/>
    <w:rsid w:val="000E4A04"/>
    <w:rsid w:val="000E58B7"/>
    <w:rsid w:val="000F46DE"/>
    <w:rsid w:val="000F7BF0"/>
    <w:rsid w:val="001010F0"/>
    <w:rsid w:val="00111ADC"/>
    <w:rsid w:val="00126D11"/>
    <w:rsid w:val="0013421C"/>
    <w:rsid w:val="001361EA"/>
    <w:rsid w:val="001374C1"/>
    <w:rsid w:val="00150E0E"/>
    <w:rsid w:val="00154CDD"/>
    <w:rsid w:val="00181F37"/>
    <w:rsid w:val="00185D0B"/>
    <w:rsid w:val="001A73CA"/>
    <w:rsid w:val="001D281E"/>
    <w:rsid w:val="001D354A"/>
    <w:rsid w:val="001E1D1A"/>
    <w:rsid w:val="001E7F88"/>
    <w:rsid w:val="0020309B"/>
    <w:rsid w:val="00216AB7"/>
    <w:rsid w:val="002202C1"/>
    <w:rsid w:val="002574B8"/>
    <w:rsid w:val="0028187A"/>
    <w:rsid w:val="002A2125"/>
    <w:rsid w:val="002C58FE"/>
    <w:rsid w:val="002E1CD3"/>
    <w:rsid w:val="0031767E"/>
    <w:rsid w:val="003273FC"/>
    <w:rsid w:val="00335572"/>
    <w:rsid w:val="003415BC"/>
    <w:rsid w:val="00342358"/>
    <w:rsid w:val="003601CE"/>
    <w:rsid w:val="00361127"/>
    <w:rsid w:val="00384A53"/>
    <w:rsid w:val="00391E44"/>
    <w:rsid w:val="003C4F18"/>
    <w:rsid w:val="003D33DD"/>
    <w:rsid w:val="003D47A2"/>
    <w:rsid w:val="003E40DF"/>
    <w:rsid w:val="004048FB"/>
    <w:rsid w:val="00475A73"/>
    <w:rsid w:val="00476EB4"/>
    <w:rsid w:val="0048490B"/>
    <w:rsid w:val="004A21D2"/>
    <w:rsid w:val="004A2D52"/>
    <w:rsid w:val="004D5D3F"/>
    <w:rsid w:val="004E325D"/>
    <w:rsid w:val="00501DFF"/>
    <w:rsid w:val="0051205E"/>
    <w:rsid w:val="00514290"/>
    <w:rsid w:val="00540D8F"/>
    <w:rsid w:val="00541215"/>
    <w:rsid w:val="00546C4D"/>
    <w:rsid w:val="00560B9E"/>
    <w:rsid w:val="005908F8"/>
    <w:rsid w:val="00592221"/>
    <w:rsid w:val="005E2A3C"/>
    <w:rsid w:val="005F010E"/>
    <w:rsid w:val="005F0434"/>
    <w:rsid w:val="00605953"/>
    <w:rsid w:val="00611D63"/>
    <w:rsid w:val="006479EB"/>
    <w:rsid w:val="0067175B"/>
    <w:rsid w:val="006718E9"/>
    <w:rsid w:val="00672747"/>
    <w:rsid w:val="006A6A76"/>
    <w:rsid w:val="006B3862"/>
    <w:rsid w:val="006E36C8"/>
    <w:rsid w:val="006E46EE"/>
    <w:rsid w:val="006E67B8"/>
    <w:rsid w:val="006F175F"/>
    <w:rsid w:val="00703DE2"/>
    <w:rsid w:val="0070603D"/>
    <w:rsid w:val="00710C9A"/>
    <w:rsid w:val="0072681F"/>
    <w:rsid w:val="007337FF"/>
    <w:rsid w:val="00757BD4"/>
    <w:rsid w:val="00761C81"/>
    <w:rsid w:val="00773741"/>
    <w:rsid w:val="007812DC"/>
    <w:rsid w:val="00782670"/>
    <w:rsid w:val="00786480"/>
    <w:rsid w:val="007A5B09"/>
    <w:rsid w:val="007B6131"/>
    <w:rsid w:val="007B67D2"/>
    <w:rsid w:val="007B6C4A"/>
    <w:rsid w:val="00816861"/>
    <w:rsid w:val="0082211E"/>
    <w:rsid w:val="00843379"/>
    <w:rsid w:val="008562A5"/>
    <w:rsid w:val="008C6A02"/>
    <w:rsid w:val="008D5565"/>
    <w:rsid w:val="008D78F8"/>
    <w:rsid w:val="008F4DFE"/>
    <w:rsid w:val="00904F76"/>
    <w:rsid w:val="00926887"/>
    <w:rsid w:val="009343A7"/>
    <w:rsid w:val="009359CC"/>
    <w:rsid w:val="00951493"/>
    <w:rsid w:val="00966A29"/>
    <w:rsid w:val="00976B6F"/>
    <w:rsid w:val="0098720F"/>
    <w:rsid w:val="009B16B4"/>
    <w:rsid w:val="009B7DD4"/>
    <w:rsid w:val="00A073DC"/>
    <w:rsid w:val="00A16F78"/>
    <w:rsid w:val="00A24DB6"/>
    <w:rsid w:val="00A3315F"/>
    <w:rsid w:val="00A33F39"/>
    <w:rsid w:val="00A34272"/>
    <w:rsid w:val="00A41077"/>
    <w:rsid w:val="00A46299"/>
    <w:rsid w:val="00A47E5A"/>
    <w:rsid w:val="00A509CB"/>
    <w:rsid w:val="00AB42D1"/>
    <w:rsid w:val="00AC472F"/>
    <w:rsid w:val="00AD39BC"/>
    <w:rsid w:val="00AE0CE0"/>
    <w:rsid w:val="00AE399C"/>
    <w:rsid w:val="00AF0C66"/>
    <w:rsid w:val="00B0657A"/>
    <w:rsid w:val="00B2123E"/>
    <w:rsid w:val="00B47BDF"/>
    <w:rsid w:val="00C05937"/>
    <w:rsid w:val="00C1271F"/>
    <w:rsid w:val="00C237D5"/>
    <w:rsid w:val="00C6346A"/>
    <w:rsid w:val="00C87574"/>
    <w:rsid w:val="00CB1742"/>
    <w:rsid w:val="00CB5006"/>
    <w:rsid w:val="00CB7E34"/>
    <w:rsid w:val="00CB7E48"/>
    <w:rsid w:val="00CB7ED8"/>
    <w:rsid w:val="00CE4442"/>
    <w:rsid w:val="00CE504E"/>
    <w:rsid w:val="00CF4423"/>
    <w:rsid w:val="00D01B4D"/>
    <w:rsid w:val="00D13F7F"/>
    <w:rsid w:val="00D1712D"/>
    <w:rsid w:val="00D20F7C"/>
    <w:rsid w:val="00D4783B"/>
    <w:rsid w:val="00D52D47"/>
    <w:rsid w:val="00D618DF"/>
    <w:rsid w:val="00DD01D6"/>
    <w:rsid w:val="00E41B31"/>
    <w:rsid w:val="00E47AE9"/>
    <w:rsid w:val="00E54CDD"/>
    <w:rsid w:val="00E70F2F"/>
    <w:rsid w:val="00E777DC"/>
    <w:rsid w:val="00ED7D23"/>
    <w:rsid w:val="00EE2FF8"/>
    <w:rsid w:val="00EF6E98"/>
    <w:rsid w:val="00F10690"/>
    <w:rsid w:val="00F21BD4"/>
    <w:rsid w:val="00F23144"/>
    <w:rsid w:val="00F35589"/>
    <w:rsid w:val="00F52656"/>
    <w:rsid w:val="00F66F04"/>
    <w:rsid w:val="00F7554F"/>
    <w:rsid w:val="00F83FED"/>
    <w:rsid w:val="00F847D7"/>
    <w:rsid w:val="00F941F3"/>
    <w:rsid w:val="00FA20D0"/>
    <w:rsid w:val="00FA4344"/>
    <w:rsid w:val="00FB4FD7"/>
    <w:rsid w:val="00FC4EAE"/>
    <w:rsid w:val="00FC6CB6"/>
    <w:rsid w:val="00FD1816"/>
    <w:rsid w:val="00FE1A03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97CE"/>
  <w15:chartTrackingRefBased/>
  <w15:docId w15:val="{C85F3444-E971-4BAF-A4C1-103E15D5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90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4F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81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81F37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F46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7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1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666co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LEIS/L8666cons.htm" TargetMode="External"/><Relationship Id="rId5" Type="http://schemas.openxmlformats.org/officeDocument/2006/relationships/hyperlink" Target="http://www.planalto.gov.br/ccivil_03/LEIS/L8666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2079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de Paula Fernandes</dc:creator>
  <cp:keywords/>
  <dc:description/>
  <cp:lastModifiedBy>Reni de Paula Fernandes</cp:lastModifiedBy>
  <cp:revision>22</cp:revision>
  <dcterms:created xsi:type="dcterms:W3CDTF">2018-04-12T19:36:00Z</dcterms:created>
  <dcterms:modified xsi:type="dcterms:W3CDTF">2018-04-17T12:22:00Z</dcterms:modified>
</cp:coreProperties>
</file>