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6530" w14:textId="5C1BE73A" w:rsidR="00CC7302" w:rsidRDefault="00CC7302" w:rsidP="00CC7302">
      <w:pPr>
        <w:spacing w:afterLines="120" w:after="288" w:line="276" w:lineRule="auto"/>
        <w:jc w:val="center"/>
        <w:rPr>
          <w:rFonts w:ascii="Arial" w:hAnsi="Arial" w:cs="Arial"/>
          <w:b/>
          <w:bCs/>
          <w:color w:val="000000" w:themeColor="text1"/>
          <w:sz w:val="20"/>
          <w:szCs w:val="20"/>
        </w:rPr>
      </w:pPr>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SERVIÇOS – LICITAÇÃO</w:t>
      </w:r>
    </w:p>
    <w:p w14:paraId="1A80153D" w14:textId="5C3789E6" w:rsidR="00BE137E" w:rsidRPr="0097012A" w:rsidRDefault="00951BC6" w:rsidP="009F486D">
      <w:pPr>
        <w:spacing w:before="120" w:afterLines="120" w:after="288" w:line="276" w:lineRule="auto"/>
        <w:ind w:firstLine="709"/>
        <w:jc w:val="center"/>
        <w:rPr>
          <w:rFonts w:ascii="Arial" w:hAnsi="Arial" w:cs="Arial"/>
          <w:b/>
          <w:bCs/>
          <w:color w:val="000000" w:themeColor="text1"/>
          <w:sz w:val="20"/>
          <w:szCs w:val="20"/>
        </w:rPr>
      </w:pPr>
      <w:r>
        <w:rPr>
          <w:noProof/>
        </w:rPr>
        <w:drawing>
          <wp:inline distT="0" distB="0" distL="0" distR="0" wp14:anchorId="59B22B86" wp14:editId="233C8DE5">
            <wp:extent cx="4214495" cy="1162050"/>
            <wp:effectExtent l="0" t="0" r="0" b="0"/>
            <wp:docPr id="14"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 descr="Logotipo&#10;&#10;Descrição gerada automaticamente"/>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495" cy="1162050"/>
                    </a:xfrm>
                    <a:prstGeom prst="rect">
                      <a:avLst/>
                    </a:prstGeom>
                    <a:noFill/>
                    <a:ln>
                      <a:noFill/>
                    </a:ln>
                  </pic:spPr>
                </pic:pic>
              </a:graphicData>
            </a:graphic>
          </wp:inline>
        </w:drawing>
      </w:r>
    </w:p>
    <w:p w14:paraId="5A2ABDAA" w14:textId="797CE65C" w:rsidR="00B96063" w:rsidRPr="0097012A" w:rsidRDefault="00B96063"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(Processo Administrativo n</w:t>
      </w:r>
      <w:r w:rsidRPr="0097012A">
        <w:rPr>
          <w:rFonts w:ascii="Arial" w:hAnsi="Arial" w:cs="Arial"/>
          <w:bCs/>
          <w:color w:val="000000"/>
          <w:sz w:val="20"/>
          <w:szCs w:val="20"/>
        </w:rPr>
        <w:t>°</w:t>
      </w:r>
      <w:r w:rsidR="003508E5">
        <w:rPr>
          <w:rFonts w:ascii="Arial" w:hAnsi="Arial" w:cs="Arial"/>
          <w:bCs/>
          <w:color w:val="000000"/>
          <w:sz w:val="20"/>
          <w:szCs w:val="20"/>
        </w:rPr>
        <w:t xml:space="preserve"> </w:t>
      </w:r>
      <w:r w:rsidR="00951BC6" w:rsidRPr="00913FB1">
        <w:rPr>
          <w:rFonts w:ascii="Arial" w:hAnsi="Arial" w:cs="Arial"/>
          <w:bCs/>
          <w:color w:val="000000"/>
          <w:sz w:val="20"/>
          <w:szCs w:val="20"/>
        </w:rPr>
        <w:t>00196.003675/2023-65</w:t>
      </w:r>
      <w:r w:rsidRPr="0097012A">
        <w:rPr>
          <w:rFonts w:ascii="Arial" w:hAnsi="Arial" w:cs="Arial"/>
          <w:bCs/>
          <w:color w:val="000000"/>
          <w:sz w:val="20"/>
          <w:szCs w:val="20"/>
        </w:rPr>
        <w:t>)</w:t>
      </w:r>
    </w:p>
    <w:p w14:paraId="34BB0D75" w14:textId="69A2B4A3" w:rsidR="00B96063" w:rsidRPr="0097012A" w:rsidRDefault="00B96063" w:rsidP="00454F2D">
      <w:pPr>
        <w:pStyle w:val="Prembulo"/>
        <w:spacing w:afterLines="120" w:after="288" w:line="312" w:lineRule="auto"/>
        <w:ind w:right="-170"/>
        <w:rPr>
          <w:bCs w:val="0"/>
        </w:rPr>
      </w:pPr>
      <w:r w:rsidRPr="0097012A">
        <w:rPr>
          <w:bCs w:val="0"/>
        </w:rPr>
        <w:t xml:space="preserve">CONTRATO ADMINISTRATIVO Nº ......../...., QUE FAZEM ENTRE SI </w:t>
      </w:r>
      <w:r w:rsidR="005C430E">
        <w:rPr>
          <w:bCs w:val="0"/>
        </w:rPr>
        <w:t xml:space="preserve">O CONSELHO FEDERAL DE ENFERMAGEM </w:t>
      </w:r>
      <w:r w:rsidRPr="0097012A">
        <w:rPr>
          <w:bCs w:val="0"/>
        </w:rPr>
        <w:t>E</w:t>
      </w:r>
      <w:r w:rsidR="005C430E">
        <w:rPr>
          <w:bCs w:val="0"/>
        </w:rPr>
        <w:t xml:space="preserve"> A EMPRESA</w:t>
      </w:r>
      <w:r w:rsidRPr="0097012A">
        <w:rPr>
          <w:bCs w:val="0"/>
        </w:rPr>
        <w:t xml:space="preserve"> ............................................................. </w:t>
      </w:r>
    </w:p>
    <w:p w14:paraId="07000E29" w14:textId="0B0F10DB" w:rsidR="00B96063" w:rsidRPr="00E06853" w:rsidRDefault="00BD037A" w:rsidP="003508E5">
      <w:pPr>
        <w:spacing w:before="120" w:after="120" w:line="276" w:lineRule="auto"/>
        <w:ind w:firstLine="1418"/>
        <w:jc w:val="both"/>
        <w:rPr>
          <w:rFonts w:ascii="Arial" w:eastAsia="Arial" w:hAnsi="Arial" w:cs="Arial"/>
          <w:color w:val="000000" w:themeColor="text1"/>
          <w:sz w:val="20"/>
          <w:szCs w:val="20"/>
        </w:rPr>
      </w:pPr>
      <w:r w:rsidRPr="00E06853">
        <w:rPr>
          <w:rFonts w:ascii="Arial" w:eastAsia="Arial" w:hAnsi="Arial" w:cs="Arial"/>
          <w:color w:val="000000" w:themeColor="text1"/>
          <w:sz w:val="20"/>
          <w:szCs w:val="20"/>
        </w:rPr>
        <w:t>O Conselho Federal de Enfermagem – Cofen</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 xml:space="preserve">entidade fiscalizadora do exercício profissional </w:t>
      </w:r>
      <w:proofErr w:type="spellStart"/>
      <w:r w:rsidR="003508E5" w:rsidRPr="00BE517E">
        <w:rPr>
          <w:rFonts w:ascii="Arial" w:eastAsia="Arial" w:hAnsi="Arial" w:cs="Arial" w:hint="eastAsia"/>
          <w:i/>
          <w:iCs/>
          <w:color w:val="000000" w:themeColor="text1"/>
          <w:sz w:val="20"/>
          <w:szCs w:val="20"/>
        </w:rPr>
        <w:t>ex</w:t>
      </w:r>
      <w:proofErr w:type="spellEnd"/>
      <w:r w:rsidR="003508E5" w:rsidRPr="00BE517E">
        <w:rPr>
          <w:rFonts w:ascii="Arial" w:eastAsia="Arial" w:hAnsi="Arial" w:cs="Arial" w:hint="eastAsia"/>
          <w:i/>
          <w:iCs/>
          <w:color w:val="000000" w:themeColor="text1"/>
          <w:sz w:val="20"/>
          <w:szCs w:val="20"/>
        </w:rPr>
        <w:t xml:space="preserve"> vi</w:t>
      </w:r>
      <w:r w:rsidR="003508E5" w:rsidRPr="00E06853">
        <w:rPr>
          <w:rFonts w:ascii="Arial" w:eastAsia="Arial" w:hAnsi="Arial" w:cs="Arial" w:hint="eastAsia"/>
          <w:color w:val="000000" w:themeColor="text1"/>
          <w:sz w:val="20"/>
          <w:szCs w:val="20"/>
        </w:rPr>
        <w:t xml:space="preserve"> da Lei nº 5.905, de 12/07/1973,</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com sede no SCLN 304, Bloco E, Lote 9, Asa Norte,</w:t>
      </w:r>
      <w:r w:rsidR="003508E5" w:rsidRPr="00E06853">
        <w:rPr>
          <w:rFonts w:ascii="Arial" w:eastAsia="Arial" w:hAnsi="Arial" w:cs="Arial"/>
          <w:color w:val="000000" w:themeColor="text1"/>
          <w:sz w:val="20"/>
          <w:szCs w:val="20"/>
        </w:rPr>
        <w:t xml:space="preserve"> na cidade de</w:t>
      </w:r>
      <w:r w:rsidR="003508E5" w:rsidRPr="00E06853">
        <w:rPr>
          <w:rFonts w:ascii="Arial" w:eastAsia="Arial" w:hAnsi="Arial" w:cs="Arial" w:hint="eastAsia"/>
          <w:color w:val="000000" w:themeColor="text1"/>
          <w:sz w:val="20"/>
          <w:szCs w:val="20"/>
        </w:rPr>
        <w:t xml:space="preserve"> Brasília/DF</w:t>
      </w:r>
      <w:r w:rsidR="003508E5" w:rsidRPr="00E06853">
        <w:rPr>
          <w:rFonts w:ascii="Arial" w:eastAsia="Arial" w:hAnsi="Arial" w:cs="Arial"/>
          <w:color w:val="000000" w:themeColor="text1"/>
          <w:sz w:val="20"/>
          <w:szCs w:val="20"/>
        </w:rPr>
        <w:t xml:space="preserve"> – CEP: 70.736-550</w:t>
      </w:r>
      <w:r w:rsidR="003508E5" w:rsidRPr="00E06853">
        <w:rPr>
          <w:rFonts w:ascii="Arial" w:eastAsia="Arial" w:hAnsi="Arial" w:cs="Arial" w:hint="eastAsia"/>
          <w:color w:val="000000" w:themeColor="text1"/>
          <w:sz w:val="20"/>
          <w:szCs w:val="20"/>
        </w:rPr>
        <w:t>,</w:t>
      </w:r>
      <w:r w:rsidR="003508E5" w:rsidRPr="00E06853">
        <w:rPr>
          <w:rFonts w:ascii="Arial" w:eastAsia="Arial" w:hAnsi="Arial" w:cs="Arial"/>
          <w:color w:val="000000" w:themeColor="text1"/>
          <w:sz w:val="20"/>
          <w:szCs w:val="20"/>
        </w:rPr>
        <w:t xml:space="preserve"> inscrita no </w:t>
      </w:r>
      <w:r w:rsidR="003508E5" w:rsidRPr="00E06853">
        <w:rPr>
          <w:rFonts w:ascii="Arial" w:eastAsia="Arial" w:hAnsi="Arial" w:cs="Arial" w:hint="eastAsia"/>
          <w:color w:val="000000" w:themeColor="text1"/>
          <w:sz w:val="20"/>
          <w:szCs w:val="20"/>
        </w:rPr>
        <w:t>CNPJ</w:t>
      </w:r>
      <w:r w:rsidR="003508E5" w:rsidRPr="00E06853">
        <w:rPr>
          <w:rFonts w:ascii="Arial" w:eastAsia="Arial" w:hAnsi="Arial" w:cs="Arial"/>
          <w:color w:val="000000" w:themeColor="text1"/>
          <w:sz w:val="20"/>
          <w:szCs w:val="20"/>
        </w:rPr>
        <w:t xml:space="preserve">/MF sob o </w:t>
      </w:r>
      <w:r w:rsidR="003508E5" w:rsidRPr="00E06853">
        <w:rPr>
          <w:rFonts w:ascii="Arial" w:eastAsia="Arial" w:hAnsi="Arial" w:cs="Arial" w:hint="eastAsia"/>
          <w:color w:val="000000" w:themeColor="text1"/>
          <w:sz w:val="20"/>
          <w:szCs w:val="20"/>
        </w:rPr>
        <w:t>nº 47.217.146/0001-57</w:t>
      </w:r>
      <w:r w:rsidR="003508E5" w:rsidRPr="00E06853">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neste ato representado</w:t>
      </w:r>
      <w:r w:rsidR="003508E5" w:rsidRPr="00E06853">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pelo</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s</w:t>
      </w:r>
      <w:r w:rsidR="00BE517E">
        <w:rPr>
          <w:rFonts w:ascii="Arial" w:eastAsia="Arial" w:hAnsi="Arial" w:cs="Arial"/>
          <w:color w:val="000000" w:themeColor="text1"/>
          <w:sz w:val="20"/>
          <w:szCs w:val="20"/>
        </w:rPr>
        <w:t>eu</w:t>
      </w:r>
      <w:r w:rsidR="003508E5" w:rsidRPr="00E06853">
        <w:rPr>
          <w:rFonts w:ascii="Arial" w:eastAsia="Arial" w:hAnsi="Arial" w:cs="Arial" w:hint="eastAsia"/>
          <w:color w:val="000000" w:themeColor="text1"/>
          <w:sz w:val="20"/>
          <w:szCs w:val="20"/>
        </w:rPr>
        <w:t xml:space="preserve"> Presidente Dra. BETÂNIA MARIA PEREIRA DOS SANTOS, brasileira, enfermeira, portadora da carteira COREN/PB n</w:t>
      </w:r>
      <w:r w:rsidR="00C16CC9">
        <w:rPr>
          <w:rFonts w:ascii="Arial" w:eastAsia="Arial" w:hAnsi="Arial" w:cs="Arial" w:hint="eastAsia"/>
          <w:color w:val="000000" w:themeColor="text1"/>
          <w:sz w:val="20"/>
          <w:szCs w:val="20"/>
        </w:rPr>
        <w:t>º</w:t>
      </w:r>
      <w:r w:rsidR="003508E5" w:rsidRPr="00E06853">
        <w:rPr>
          <w:rFonts w:ascii="Arial" w:eastAsia="Arial" w:hAnsi="Arial" w:cs="Arial" w:hint="eastAsia"/>
          <w:color w:val="000000" w:themeColor="text1"/>
          <w:sz w:val="20"/>
          <w:szCs w:val="20"/>
        </w:rPr>
        <w:t xml:space="preserve">42.725, inscrito no CPF sob o nº 455.538.074-68, e por seu 1º Tesoureiro </w:t>
      </w:r>
      <w:r w:rsidR="00727499" w:rsidRPr="00727499">
        <w:rPr>
          <w:rFonts w:ascii="Arial" w:eastAsia="Arial" w:hAnsi="Arial" w:cs="Arial" w:hint="eastAsia"/>
          <w:color w:val="000000" w:themeColor="text1"/>
          <w:sz w:val="20"/>
          <w:szCs w:val="20"/>
        </w:rPr>
        <w:t>Dr. GILNEY GUERRA DE MEDEIROS, brasileiro, enfermeiro, portador da carteira profissional COREN/DF nº 143.136, inscrito no CPF sob o nº002.246.941/97</w:t>
      </w:r>
      <w:r w:rsidR="00B96063" w:rsidRPr="00E06853">
        <w:rPr>
          <w:rFonts w:ascii="Arial" w:eastAsia="Arial" w:hAnsi="Arial" w:cs="Arial"/>
          <w:color w:val="000000" w:themeColor="text1"/>
          <w:sz w:val="20"/>
          <w:szCs w:val="20"/>
        </w:rPr>
        <w:t xml:space="preserve">, doravante denominado CONTRATANTE, e o(a) .............................., inscrito(a) no CNPJ/MF sob o nº ............................, sediado(a) na ..................................., </w:t>
      </w:r>
      <w:proofErr w:type="spellStart"/>
      <w:r w:rsidR="00B96063" w:rsidRPr="00E06853">
        <w:rPr>
          <w:rFonts w:ascii="Arial" w:eastAsia="Arial" w:hAnsi="Arial" w:cs="Arial"/>
          <w:color w:val="000000" w:themeColor="text1"/>
          <w:sz w:val="20"/>
          <w:szCs w:val="20"/>
        </w:rPr>
        <w:t>em</w:t>
      </w:r>
      <w:proofErr w:type="spellEnd"/>
      <w:r w:rsidR="00B96063" w:rsidRPr="00E06853">
        <w:rPr>
          <w:rFonts w:ascii="Arial" w:eastAsia="Arial" w:hAnsi="Arial" w:cs="Arial"/>
          <w:color w:val="000000" w:themeColor="text1"/>
          <w:sz w:val="20"/>
          <w:szCs w:val="20"/>
        </w:rPr>
        <w:t xml:space="preserve"> ............................. doravante designado CONTRATADO, neste ato representado(a) por .................................. (nome e função no contratado), conforme atos constitutivos da empresa </w:t>
      </w:r>
      <w:r w:rsidR="00B96063" w:rsidRPr="00E06853">
        <w:rPr>
          <w:rFonts w:ascii="Arial" w:eastAsia="Arial" w:hAnsi="Arial" w:cs="Arial"/>
          <w:b/>
          <w:bCs/>
          <w:color w:val="000000" w:themeColor="text1"/>
          <w:sz w:val="20"/>
          <w:szCs w:val="20"/>
        </w:rPr>
        <w:t>OU</w:t>
      </w:r>
      <w:r w:rsidR="00B96063" w:rsidRPr="00E06853">
        <w:rPr>
          <w:rFonts w:ascii="Arial" w:eastAsia="Arial" w:hAnsi="Arial" w:cs="Arial"/>
          <w:color w:val="000000" w:themeColor="text1"/>
          <w:sz w:val="20"/>
          <w:szCs w:val="20"/>
        </w:rPr>
        <w:t xml:space="preserve"> procuração apresentada nos autos, tendo em vista o que consta no Processo nº</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00196.003675/2023-65</w:t>
      </w:r>
      <w:r w:rsidR="003508E5" w:rsidRPr="00E06853">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e em observância às disposições da Lei nº 14.133, de 1º de abril de 2021, e demais legislação aplicável, resolvem celebrar o presente Termo de Contrato, decorrente do Pregão Eletrônico n</w:t>
      </w:r>
      <w:r w:rsidR="00C16CC9">
        <w:rPr>
          <w:rFonts w:ascii="Arial" w:eastAsia="Arial" w:hAnsi="Arial" w:cs="Arial"/>
          <w:color w:val="000000" w:themeColor="text1"/>
          <w:sz w:val="20"/>
          <w:szCs w:val="20"/>
        </w:rPr>
        <w:t>º</w:t>
      </w:r>
      <w:r w:rsidR="003508E5" w:rsidRPr="00E06853">
        <w:rPr>
          <w:rFonts w:ascii="Arial" w:eastAsia="Arial" w:hAnsi="Arial" w:cs="Arial"/>
          <w:color w:val="000000" w:themeColor="text1"/>
          <w:sz w:val="20"/>
          <w:szCs w:val="20"/>
        </w:rPr>
        <w:t xml:space="preserve"> 29</w:t>
      </w:r>
      <w:r w:rsidR="00B96063" w:rsidRPr="00E06853">
        <w:rPr>
          <w:rFonts w:ascii="Arial" w:eastAsia="Arial" w:hAnsi="Arial" w:cs="Arial"/>
          <w:color w:val="000000" w:themeColor="text1"/>
          <w:sz w:val="20"/>
          <w:szCs w:val="20"/>
        </w:rPr>
        <w:t>/</w:t>
      </w:r>
      <w:r w:rsidR="003508E5" w:rsidRPr="00E06853">
        <w:rPr>
          <w:rFonts w:ascii="Arial" w:eastAsia="Arial" w:hAnsi="Arial" w:cs="Arial"/>
          <w:color w:val="000000" w:themeColor="text1"/>
          <w:sz w:val="20"/>
          <w:szCs w:val="20"/>
        </w:rPr>
        <w:t>2023</w:t>
      </w:r>
      <w:r w:rsidR="00B96063" w:rsidRPr="00E06853">
        <w:rPr>
          <w:rFonts w:ascii="Arial" w:eastAsia="Arial" w:hAnsi="Arial" w:cs="Arial"/>
          <w:color w:val="000000" w:themeColor="text1"/>
          <w:sz w:val="20"/>
          <w:szCs w:val="20"/>
        </w:rPr>
        <w:t>, mediante as cláusulas e condições a seguir enunciadas.</w:t>
      </w:r>
    </w:p>
    <w:p w14:paraId="37593036" w14:textId="604E3EAA" w:rsidR="00B96063" w:rsidRPr="00BE1127" w:rsidRDefault="00B96063" w:rsidP="00826A56">
      <w:pPr>
        <w:pStyle w:val="Nivel01"/>
        <w:numPr>
          <w:ilvl w:val="0"/>
          <w:numId w:val="9"/>
        </w:numPr>
        <w:rPr>
          <w:color w:val="000000" w:themeColor="text1"/>
        </w:rPr>
      </w:pPr>
      <w:r w:rsidRPr="00BE1127">
        <w:rPr>
          <w:color w:val="000000" w:themeColor="text1"/>
        </w:rPr>
        <w:t>CLÁUSULA PRIMEIRA – OBJETO (</w:t>
      </w:r>
      <w:hyperlink r:id="rId12" w:anchor="art92" w:history="1">
        <w:r w:rsidRPr="00BE1127">
          <w:rPr>
            <w:rStyle w:val="Hyperlink"/>
            <w:color w:val="000000" w:themeColor="text1"/>
          </w:rPr>
          <w:t>art. 92, I e II</w:t>
        </w:r>
      </w:hyperlink>
      <w:r w:rsidRPr="00BE1127">
        <w:rPr>
          <w:color w:val="000000" w:themeColor="text1"/>
        </w:rPr>
        <w:t>)</w:t>
      </w:r>
    </w:p>
    <w:p w14:paraId="739B60A1" w14:textId="094B0799" w:rsidR="00B96063" w:rsidRDefault="00B96063" w:rsidP="00826A56">
      <w:pPr>
        <w:pStyle w:val="Nivel2"/>
        <w:numPr>
          <w:ilvl w:val="1"/>
          <w:numId w:val="16"/>
        </w:numPr>
        <w:ind w:left="0" w:firstLine="0"/>
        <w:rPr>
          <w:color w:val="000000" w:themeColor="text1"/>
        </w:rPr>
      </w:pPr>
      <w:r w:rsidRPr="000256FB">
        <w:rPr>
          <w:color w:val="000000" w:themeColor="text1"/>
        </w:rPr>
        <w:t xml:space="preserve">O objeto do presente instrumento é a contratação de serviços </w:t>
      </w:r>
      <w:r w:rsidR="003B2316" w:rsidRPr="000256FB">
        <w:rPr>
          <w:color w:val="000000" w:themeColor="text1"/>
        </w:rPr>
        <w:t xml:space="preserve">comuns </w:t>
      </w:r>
      <w:r w:rsidRPr="000256FB">
        <w:rPr>
          <w:color w:val="000000" w:themeColor="text1"/>
        </w:rPr>
        <w:t>de</w:t>
      </w:r>
      <w:r w:rsidR="000256FB" w:rsidRPr="000256FB">
        <w:rPr>
          <w:color w:val="000000" w:themeColor="text1"/>
        </w:rPr>
        <w:t xml:space="preserve"> </w:t>
      </w:r>
      <w:r w:rsidR="000256FB" w:rsidRPr="000256FB">
        <w:rPr>
          <w:rFonts w:hint="eastAsia"/>
          <w:color w:val="000000" w:themeColor="text1"/>
        </w:rPr>
        <w:t>locação de espaço físico, infraestrutura (equipamentos/mobiliário), recursos humanos, alimentação e transporte por empresas especializadas</w:t>
      </w:r>
      <w:r w:rsidRPr="000256FB">
        <w:rPr>
          <w:color w:val="000000" w:themeColor="text1"/>
        </w:rPr>
        <w:t>, nas condições estabelecidas no Termo de Referência.</w:t>
      </w:r>
    </w:p>
    <w:p w14:paraId="28845DEF" w14:textId="01C31409" w:rsidR="000256FB" w:rsidRPr="000256FB" w:rsidRDefault="000256FB" w:rsidP="000256FB">
      <w:pPr>
        <w:pStyle w:val="Nivel3"/>
        <w:numPr>
          <w:ilvl w:val="2"/>
          <w:numId w:val="16"/>
        </w:numPr>
        <w:ind w:left="567" w:firstLine="0"/>
        <w:rPr>
          <w:color w:val="000000" w:themeColor="text1"/>
        </w:rPr>
      </w:pPr>
      <w:r w:rsidRPr="00240279">
        <w:t>A contratação visa à realização da 559ª Reunião Ordinária de Plenário do Cofen na cidade de Vitória/ES, que será realizada no período de 19 a 24 de novembro de 2023.</w:t>
      </w:r>
    </w:p>
    <w:p w14:paraId="2AD6F89A" w14:textId="77777777" w:rsidR="00B96063" w:rsidRDefault="00B96063" w:rsidP="00826A56">
      <w:pPr>
        <w:pStyle w:val="Nivel2"/>
      </w:pPr>
      <w:r w:rsidRPr="00826A56">
        <w:t>Objeto</w:t>
      </w:r>
      <w:r w:rsidRPr="0097012A">
        <w:t xml:space="preserve"> da contratação:</w:t>
      </w:r>
    </w:p>
    <w:p w14:paraId="15D388F4" w14:textId="77777777" w:rsidR="00462AEF" w:rsidRDefault="00462AEF" w:rsidP="00462AEF">
      <w:pPr>
        <w:pStyle w:val="Nivel2"/>
        <w:numPr>
          <w:ilvl w:val="0"/>
          <w:numId w:val="0"/>
        </w:numPr>
      </w:pPr>
    </w:p>
    <w:p w14:paraId="6187F919" w14:textId="77777777" w:rsidR="009C5195" w:rsidRPr="00081C03" w:rsidRDefault="009C5195" w:rsidP="003600F7">
      <w:pPr>
        <w:shd w:val="clear" w:color="auto" w:fill="F2F2F2" w:themeFill="background1" w:themeFillShade="F2"/>
        <w:spacing w:before="100" w:beforeAutospacing="1" w:after="100" w:afterAutospacing="1"/>
        <w:ind w:right="-1"/>
        <w:jc w:val="center"/>
        <w:rPr>
          <w:rFonts w:ascii="Arial" w:eastAsia="Times New Roman" w:hAnsi="Arial" w:cs="Arial"/>
          <w:b/>
          <w:bCs/>
          <w:caps/>
          <w:color w:val="000000"/>
        </w:rPr>
      </w:pPr>
      <w:r w:rsidRPr="00081C03">
        <w:rPr>
          <w:rFonts w:ascii="Arial" w:eastAsia="Times New Roman" w:hAnsi="Arial" w:cs="Arial"/>
          <w:b/>
          <w:bCs/>
          <w:caps/>
          <w:color w:val="000000"/>
          <w:u w:val="single"/>
        </w:rPr>
        <w:t>GRUPO 1</w:t>
      </w:r>
    </w:p>
    <w:p w14:paraId="386C1D82" w14:textId="77777777" w:rsidR="009C5195" w:rsidRDefault="009C5195" w:rsidP="009C5195">
      <w:pPr>
        <w:spacing w:before="120" w:after="120"/>
        <w:ind w:left="-709" w:right="120"/>
        <w:jc w:val="center"/>
        <w:rPr>
          <w:rFonts w:ascii="Arial" w:eastAsia="Times New Roman" w:hAnsi="Arial" w:cs="Arial"/>
          <w:b/>
          <w:bCs/>
          <w:color w:val="000000"/>
          <w:u w:val="single"/>
        </w:rPr>
      </w:pPr>
    </w:p>
    <w:tbl>
      <w:tblPr>
        <w:tblStyle w:val="Tabelacomgrade"/>
        <w:tblW w:w="9634" w:type="dxa"/>
        <w:tblInd w:w="-5" w:type="dxa"/>
        <w:tblLook w:val="04A0" w:firstRow="1" w:lastRow="0" w:firstColumn="1" w:lastColumn="0" w:noHBand="0" w:noVBand="1"/>
      </w:tblPr>
      <w:tblGrid>
        <w:gridCol w:w="9634"/>
      </w:tblGrid>
      <w:tr w:rsidR="009C5195" w14:paraId="53AA5ED6" w14:textId="77777777" w:rsidTr="009C5195">
        <w:trPr>
          <w:trHeight w:val="3059"/>
        </w:trPr>
        <w:tc>
          <w:tcPr>
            <w:tcW w:w="9634" w:type="dxa"/>
          </w:tcPr>
          <w:p w14:paraId="26B4CD82" w14:textId="77777777" w:rsidR="009C5195" w:rsidRDefault="009C5195" w:rsidP="00C77086">
            <w:pPr>
              <w:spacing w:before="120" w:after="120"/>
              <w:ind w:right="120"/>
              <w:jc w:val="both"/>
              <w:rPr>
                <w:rFonts w:ascii="Arial" w:eastAsia="Times New Roman" w:hAnsi="Arial" w:cs="Arial"/>
                <w:b/>
                <w:bCs/>
                <w:color w:val="000000"/>
                <w:sz w:val="18"/>
                <w:szCs w:val="18"/>
              </w:rPr>
            </w:pPr>
          </w:p>
          <w:p w14:paraId="013CC06F"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NOME DO LOCAL/ESPAÇO DO EVENTO:____________________________________________________</w:t>
            </w:r>
          </w:p>
          <w:p w14:paraId="12AF0B63"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 xml:space="preserve"> </w:t>
            </w:r>
          </w:p>
          <w:p w14:paraId="60549D1F"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ENDEREÇO:__________________________________________________________________________</w:t>
            </w:r>
          </w:p>
          <w:p w14:paraId="291C9088"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p>
          <w:p w14:paraId="47E18088"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TELEFONE:___________________________________________________________________________</w:t>
            </w:r>
          </w:p>
          <w:p w14:paraId="310CB40E"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p>
          <w:p w14:paraId="4F643DF9" w14:textId="77777777" w:rsidR="009C5195" w:rsidRDefault="009C5195" w:rsidP="00C77086">
            <w:pPr>
              <w:spacing w:before="120" w:after="120"/>
              <w:ind w:right="120"/>
              <w:jc w:val="both"/>
              <w:rPr>
                <w:rFonts w:ascii="Arial" w:eastAsia="Times New Roman" w:hAnsi="Arial" w:cs="Arial"/>
                <w:b/>
                <w:bCs/>
                <w:color w:val="000000"/>
                <w:u w:val="single"/>
              </w:rPr>
            </w:pPr>
            <w:r w:rsidRPr="00D33D3F">
              <w:rPr>
                <w:rFonts w:ascii="Arial" w:eastAsia="Times New Roman" w:hAnsi="Arial" w:cs="Arial"/>
                <w:b/>
                <w:bCs/>
                <w:color w:val="000000"/>
                <w:sz w:val="18"/>
                <w:szCs w:val="18"/>
              </w:rPr>
              <w:t>NOME DO RESPONSÁVEL: ______________________________________________________________</w:t>
            </w:r>
          </w:p>
        </w:tc>
      </w:tr>
    </w:tbl>
    <w:p w14:paraId="3E1EC2B5" w14:textId="77777777" w:rsidR="009C5195" w:rsidRDefault="009C5195" w:rsidP="009C5195">
      <w:pPr>
        <w:spacing w:before="120" w:after="120"/>
        <w:ind w:left="-709" w:right="120"/>
        <w:jc w:val="center"/>
        <w:rPr>
          <w:rFonts w:ascii="Arial" w:eastAsia="Times New Roman" w:hAnsi="Arial" w:cs="Arial"/>
          <w:b/>
          <w:bCs/>
          <w:color w:val="000000"/>
          <w:u w:val="single"/>
        </w:rPr>
      </w:pPr>
    </w:p>
    <w:p w14:paraId="3D207B50" w14:textId="77777777" w:rsidR="009C5195" w:rsidRDefault="009C5195" w:rsidP="009C5195">
      <w:pPr>
        <w:spacing w:before="120" w:after="120"/>
        <w:ind w:right="-1"/>
        <w:jc w:val="center"/>
        <w:rPr>
          <w:rFonts w:ascii="Arial" w:eastAsia="Times New Roman" w:hAnsi="Arial" w:cs="Arial"/>
          <w:b/>
          <w:bCs/>
          <w:color w:val="000000"/>
          <w:u w:val="single"/>
        </w:rPr>
      </w:pPr>
      <w:r w:rsidRPr="00081C03">
        <w:rPr>
          <w:rFonts w:ascii="Arial" w:eastAsia="Times New Roman" w:hAnsi="Arial" w:cs="Arial"/>
          <w:b/>
          <w:bCs/>
          <w:color w:val="000000"/>
          <w:u w:val="single"/>
        </w:rPr>
        <w:t>ESPAÇO FÍSICO</w:t>
      </w:r>
    </w:p>
    <w:p w14:paraId="22277292" w14:textId="77777777" w:rsidR="009C5195" w:rsidRPr="00081C03" w:rsidRDefault="009C5195" w:rsidP="009C5195">
      <w:pPr>
        <w:spacing w:before="120" w:after="120"/>
        <w:ind w:left="120" w:right="120"/>
        <w:jc w:val="center"/>
        <w:rPr>
          <w:rFonts w:ascii="Arial" w:eastAsia="Times New Roman" w:hAnsi="Arial" w:cs="Arial"/>
          <w:color w:val="000000"/>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3945"/>
        <w:gridCol w:w="1232"/>
        <w:gridCol w:w="849"/>
        <w:gridCol w:w="1465"/>
        <w:gridCol w:w="1566"/>
      </w:tblGrid>
      <w:tr w:rsidR="009C5195" w:rsidRPr="00081C03" w14:paraId="6B9C936B" w14:textId="77777777" w:rsidTr="009C5195">
        <w:trPr>
          <w:trHeight w:val="952"/>
          <w:tblCellSpacing w:w="0" w:type="dxa"/>
        </w:trPr>
        <w:tc>
          <w:tcPr>
            <w:tcW w:w="5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6321F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Item</w:t>
            </w:r>
          </w:p>
        </w:tc>
        <w:tc>
          <w:tcPr>
            <w:tcW w:w="3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1A827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Descrição</w:t>
            </w:r>
          </w:p>
        </w:tc>
        <w:tc>
          <w:tcPr>
            <w:tcW w:w="1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0B7CC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Quantidade</w:t>
            </w:r>
          </w:p>
          <w:p w14:paraId="13BF841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(a)</w:t>
            </w:r>
          </w:p>
        </w:tc>
        <w:tc>
          <w:tcPr>
            <w:tcW w:w="8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3B220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389423F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Diárias</w:t>
            </w:r>
          </w:p>
          <w:p w14:paraId="26342C3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(b)</w:t>
            </w:r>
          </w:p>
        </w:tc>
        <w:tc>
          <w:tcPr>
            <w:tcW w:w="14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04AD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 Unitário (R$)</w:t>
            </w:r>
          </w:p>
          <w:p w14:paraId="4C94CBD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(c)</w:t>
            </w:r>
          </w:p>
        </w:tc>
        <w:tc>
          <w:tcPr>
            <w:tcW w:w="15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5BC80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 Total</w:t>
            </w:r>
          </w:p>
          <w:p w14:paraId="73146EE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do Item (R$)</w:t>
            </w:r>
          </w:p>
          <w:p w14:paraId="71EEA77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 = (a) x (b) x (c)</w:t>
            </w:r>
          </w:p>
        </w:tc>
      </w:tr>
      <w:tr w:rsidR="009C5195" w:rsidRPr="00081C03" w14:paraId="05A8D5BC" w14:textId="77777777" w:rsidTr="009C5195">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0D0597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w:t>
            </w:r>
          </w:p>
        </w:tc>
        <w:tc>
          <w:tcPr>
            <w:tcW w:w="3945" w:type="dxa"/>
            <w:tcBorders>
              <w:top w:val="single" w:sz="4" w:space="0" w:color="auto"/>
              <w:left w:val="single" w:sz="4" w:space="0" w:color="auto"/>
              <w:bottom w:val="single" w:sz="4" w:space="0" w:color="auto"/>
              <w:right w:val="single" w:sz="4" w:space="0" w:color="auto"/>
            </w:tcBorders>
            <w:vAlign w:val="center"/>
            <w:hideMark/>
          </w:tcPr>
          <w:p w14:paraId="040441B6"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SALA PARA A REUNIÃO DE PLENÁRIO: com, no mínimo, 200m² e largura mínima de 10m, pé direito de 3m, livre de colunas, </w:t>
            </w:r>
            <w:r w:rsidRPr="00081C03">
              <w:rPr>
                <w:rFonts w:ascii="Arial" w:eastAsia="Times New Roman" w:hAnsi="Arial" w:cs="Arial"/>
                <w:color w:val="000000"/>
                <w:sz w:val="18"/>
                <w:szCs w:val="18"/>
                <w:u w:val="single"/>
              </w:rPr>
              <w:t>devendo comportar 60 (sessenta) pessoas</w:t>
            </w:r>
            <w:r w:rsidRPr="00081C03">
              <w:rPr>
                <w:rFonts w:ascii="Arial" w:eastAsia="Times New Roman" w:hAnsi="Arial" w:cs="Arial"/>
                <w:color w:val="000000"/>
                <w:sz w:val="18"/>
                <w:szCs w:val="18"/>
              </w:rPr>
              <w:t>, sendo: 20 (vinte) pessoas sentadas em formato "U", 20 (vinte) pessoas sentadas em formato escolar e 20 (vinte) pessoas sentadas em formato auditório. Para o período de 19/11 a 24/11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325987C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2FB9F08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6</w:t>
            </w:r>
          </w:p>
        </w:tc>
        <w:tc>
          <w:tcPr>
            <w:tcW w:w="1465" w:type="dxa"/>
            <w:tcBorders>
              <w:top w:val="single" w:sz="4" w:space="0" w:color="auto"/>
              <w:left w:val="single" w:sz="4" w:space="0" w:color="auto"/>
              <w:bottom w:val="single" w:sz="4" w:space="0" w:color="auto"/>
              <w:right w:val="single" w:sz="4" w:space="0" w:color="auto"/>
            </w:tcBorders>
            <w:vAlign w:val="center"/>
          </w:tcPr>
          <w:p w14:paraId="0B4C1BDF" w14:textId="77777777" w:rsidR="009C5195" w:rsidRPr="00255F54" w:rsidRDefault="009C5195" w:rsidP="00C77086">
            <w:pPr>
              <w:jc w:val="center"/>
              <w:rPr>
                <w:rFonts w:ascii="Arial" w:eastAsia="Times New Roman" w:hAnsi="Arial" w:cs="Arial"/>
                <w:b/>
                <w:bCs/>
                <w:color w:val="000000"/>
                <w:sz w:val="18"/>
                <w:szCs w:val="18"/>
              </w:rPr>
            </w:pPr>
          </w:p>
        </w:tc>
        <w:tc>
          <w:tcPr>
            <w:tcW w:w="1566" w:type="dxa"/>
            <w:tcBorders>
              <w:top w:val="single" w:sz="4" w:space="0" w:color="auto"/>
              <w:left w:val="single" w:sz="4" w:space="0" w:color="auto"/>
              <w:bottom w:val="single" w:sz="4" w:space="0" w:color="auto"/>
              <w:right w:val="single" w:sz="4" w:space="0" w:color="auto"/>
            </w:tcBorders>
            <w:vAlign w:val="center"/>
          </w:tcPr>
          <w:p w14:paraId="01D5E46D" w14:textId="77777777" w:rsidR="009C5195" w:rsidRPr="00255F54" w:rsidRDefault="009C5195" w:rsidP="00C77086">
            <w:pPr>
              <w:jc w:val="center"/>
              <w:rPr>
                <w:rFonts w:ascii="Arial" w:eastAsia="Times New Roman" w:hAnsi="Arial" w:cs="Arial"/>
                <w:b/>
                <w:bCs/>
                <w:color w:val="000000"/>
                <w:sz w:val="18"/>
                <w:szCs w:val="18"/>
              </w:rPr>
            </w:pPr>
          </w:p>
        </w:tc>
      </w:tr>
      <w:tr w:rsidR="009C5195" w:rsidRPr="00081C03" w14:paraId="4C9C1DCD" w14:textId="77777777" w:rsidTr="009C5195">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91C404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w:t>
            </w:r>
          </w:p>
        </w:tc>
        <w:tc>
          <w:tcPr>
            <w:tcW w:w="3945" w:type="dxa"/>
            <w:tcBorders>
              <w:top w:val="single" w:sz="4" w:space="0" w:color="auto"/>
              <w:left w:val="single" w:sz="4" w:space="0" w:color="auto"/>
              <w:bottom w:val="single" w:sz="4" w:space="0" w:color="auto"/>
              <w:right w:val="single" w:sz="4" w:space="0" w:color="auto"/>
            </w:tcBorders>
            <w:vAlign w:val="center"/>
            <w:hideMark/>
          </w:tcPr>
          <w:p w14:paraId="0BD9B58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SALA PARA A PRESIDÊNCIA: </w:t>
            </w:r>
            <w:r w:rsidRPr="00081C03">
              <w:rPr>
                <w:rFonts w:ascii="Arial" w:eastAsia="Times New Roman" w:hAnsi="Arial" w:cs="Arial"/>
                <w:color w:val="000000"/>
                <w:sz w:val="18"/>
                <w:szCs w:val="18"/>
                <w:u w:val="single"/>
              </w:rPr>
              <w:t>deve comportar 10 (dez) pessoas</w:t>
            </w:r>
            <w:r w:rsidRPr="00081C03">
              <w:rPr>
                <w:rFonts w:ascii="Arial" w:eastAsia="Times New Roman" w:hAnsi="Arial" w:cs="Arial"/>
                <w:color w:val="000000"/>
                <w:sz w:val="18"/>
                <w:szCs w:val="18"/>
              </w:rPr>
              <w:t> sentadas em formato "U", com disponibilidade física e elétrica para instalação de equipamentos e iluminação. Para o período de 21/11 a 23/11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3A14CD6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hideMark/>
          </w:tcPr>
          <w:p w14:paraId="4B18194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3</w:t>
            </w:r>
          </w:p>
        </w:tc>
        <w:tc>
          <w:tcPr>
            <w:tcW w:w="1465" w:type="dxa"/>
            <w:tcBorders>
              <w:top w:val="single" w:sz="4" w:space="0" w:color="auto"/>
              <w:left w:val="single" w:sz="4" w:space="0" w:color="auto"/>
              <w:bottom w:val="single" w:sz="4" w:space="0" w:color="auto"/>
              <w:right w:val="single" w:sz="4" w:space="0" w:color="auto"/>
            </w:tcBorders>
            <w:vAlign w:val="center"/>
          </w:tcPr>
          <w:p w14:paraId="768F3346" w14:textId="77777777" w:rsidR="009C5195" w:rsidRPr="00255F54" w:rsidRDefault="009C5195" w:rsidP="00C77086">
            <w:pPr>
              <w:jc w:val="center"/>
              <w:rPr>
                <w:rFonts w:ascii="Arial" w:eastAsia="Times New Roman" w:hAnsi="Arial" w:cs="Arial"/>
                <w:b/>
                <w:bCs/>
                <w:color w:val="000000"/>
                <w:sz w:val="18"/>
                <w:szCs w:val="18"/>
              </w:rPr>
            </w:pPr>
          </w:p>
        </w:tc>
        <w:tc>
          <w:tcPr>
            <w:tcW w:w="1566" w:type="dxa"/>
            <w:tcBorders>
              <w:top w:val="single" w:sz="4" w:space="0" w:color="auto"/>
              <w:left w:val="single" w:sz="4" w:space="0" w:color="auto"/>
              <w:bottom w:val="single" w:sz="4" w:space="0" w:color="auto"/>
              <w:right w:val="single" w:sz="4" w:space="0" w:color="auto"/>
            </w:tcBorders>
            <w:vAlign w:val="center"/>
          </w:tcPr>
          <w:p w14:paraId="6EAF0D3F" w14:textId="77777777" w:rsidR="009C5195" w:rsidRPr="00255F54" w:rsidRDefault="009C5195" w:rsidP="00C77086">
            <w:pPr>
              <w:jc w:val="center"/>
              <w:rPr>
                <w:rFonts w:ascii="Arial" w:eastAsia="Times New Roman" w:hAnsi="Arial" w:cs="Arial"/>
                <w:b/>
                <w:bCs/>
                <w:color w:val="000000"/>
                <w:sz w:val="18"/>
                <w:szCs w:val="18"/>
              </w:rPr>
            </w:pPr>
          </w:p>
        </w:tc>
      </w:tr>
      <w:tr w:rsidR="009C5195" w:rsidRPr="00081C03" w14:paraId="6C740EAF" w14:textId="77777777" w:rsidTr="009C5195">
        <w:trPr>
          <w:trHeight w:val="608"/>
          <w:tblCellSpacing w:w="0" w:type="dxa"/>
        </w:trPr>
        <w:tc>
          <w:tcPr>
            <w:tcW w:w="807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301B50" w14:textId="77777777" w:rsidR="009C5195" w:rsidRPr="00AC1EB4" w:rsidRDefault="009C5195" w:rsidP="00C77086">
            <w:pPr>
              <w:ind w:left="60" w:right="60"/>
              <w:jc w:val="center"/>
              <w:rPr>
                <w:rFonts w:ascii="Arial" w:eastAsia="Times New Roman" w:hAnsi="Arial" w:cs="Arial"/>
                <w:b/>
                <w:bCs/>
                <w:color w:val="000000"/>
                <w:sz w:val="20"/>
                <w:szCs w:val="20"/>
              </w:rPr>
            </w:pPr>
            <w:r w:rsidRPr="00AC1EB4">
              <w:rPr>
                <w:rFonts w:ascii="Arial" w:eastAsia="Times New Roman" w:hAnsi="Arial" w:cs="Arial"/>
                <w:b/>
                <w:bCs/>
                <w:color w:val="000000"/>
                <w:sz w:val="20"/>
                <w:szCs w:val="20"/>
              </w:rPr>
              <w:t xml:space="preserve">VALOR TOTAL DE ESPAÇO FÍSICO (R$) </w:t>
            </w:r>
            <w:r w:rsidRPr="00AC1EB4">
              <w:rPr>
                <w:rFonts w:ascii="Arial" w:eastAsia="Times New Roman" w:hAnsi="Arial" w:cs="Arial"/>
                <w:b/>
                <w:bCs/>
                <w:color w:val="000000"/>
                <w:sz w:val="20"/>
                <w:szCs w:val="20"/>
              </w:rPr>
              <w:sym w:font="Wingdings" w:char="F0E0"/>
            </w:r>
          </w:p>
        </w:tc>
        <w:tc>
          <w:tcPr>
            <w:tcW w:w="1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949DBB" w14:textId="77777777" w:rsidR="009C5195" w:rsidRPr="00AC1EB4" w:rsidRDefault="009C5195" w:rsidP="00C77086">
            <w:pPr>
              <w:jc w:val="center"/>
              <w:rPr>
                <w:rFonts w:ascii="Arial" w:eastAsia="Times New Roman" w:hAnsi="Arial" w:cs="Arial"/>
                <w:b/>
                <w:bCs/>
                <w:color w:val="000000"/>
                <w:sz w:val="20"/>
                <w:szCs w:val="20"/>
              </w:rPr>
            </w:pPr>
          </w:p>
        </w:tc>
      </w:tr>
    </w:tbl>
    <w:p w14:paraId="3B64443D" w14:textId="77777777" w:rsidR="009C5195" w:rsidRPr="00081C03" w:rsidRDefault="009C5195" w:rsidP="009C5195">
      <w:pPr>
        <w:spacing w:before="120" w:after="120"/>
        <w:ind w:left="120" w:right="120"/>
        <w:jc w:val="both"/>
        <w:rPr>
          <w:rFonts w:ascii="Calibri" w:eastAsia="Times New Roman" w:hAnsi="Calibri" w:cs="Calibri"/>
          <w:color w:val="000000"/>
          <w:sz w:val="27"/>
          <w:szCs w:val="27"/>
        </w:rPr>
      </w:pPr>
      <w:r w:rsidRPr="00081C03">
        <w:rPr>
          <w:rFonts w:ascii="Calibri" w:eastAsia="Times New Roman" w:hAnsi="Calibri" w:cs="Calibri"/>
          <w:color w:val="000000"/>
          <w:sz w:val="27"/>
          <w:szCs w:val="27"/>
        </w:rPr>
        <w:t> </w:t>
      </w:r>
    </w:p>
    <w:p w14:paraId="109AAAF6" w14:textId="77777777" w:rsidR="009C5195" w:rsidRDefault="009C5195" w:rsidP="009C5195">
      <w:pPr>
        <w:spacing w:before="120" w:after="120"/>
        <w:ind w:right="-1"/>
        <w:jc w:val="center"/>
        <w:rPr>
          <w:rFonts w:ascii="Arial" w:eastAsia="Times New Roman" w:hAnsi="Arial" w:cs="Arial"/>
          <w:b/>
          <w:bCs/>
          <w:color w:val="000000"/>
          <w:u w:val="single"/>
        </w:rPr>
      </w:pPr>
      <w:r w:rsidRPr="00081C03">
        <w:rPr>
          <w:rFonts w:ascii="Arial" w:eastAsia="Times New Roman" w:hAnsi="Arial" w:cs="Arial"/>
          <w:b/>
          <w:bCs/>
          <w:color w:val="000000"/>
          <w:u w:val="single"/>
        </w:rPr>
        <w:t>INFRAESTRUTURA</w:t>
      </w:r>
    </w:p>
    <w:p w14:paraId="189D47D5" w14:textId="77777777" w:rsidR="009C5195" w:rsidRPr="00081C03" w:rsidRDefault="009C5195" w:rsidP="009C5195">
      <w:pPr>
        <w:spacing w:before="120" w:after="120"/>
        <w:ind w:left="120" w:right="120"/>
        <w:jc w:val="center"/>
        <w:rPr>
          <w:rFonts w:ascii="Arial" w:eastAsia="Times New Roman" w:hAnsi="Arial" w:cs="Arial"/>
          <w:color w:val="000000"/>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0"/>
        <w:gridCol w:w="3231"/>
        <w:gridCol w:w="1417"/>
        <w:gridCol w:w="1134"/>
        <w:gridCol w:w="851"/>
        <w:gridCol w:w="850"/>
        <w:gridCol w:w="1557"/>
      </w:tblGrid>
      <w:tr w:rsidR="009C5195" w:rsidRPr="00081C03" w14:paraId="533CBF3D" w14:textId="77777777" w:rsidTr="00EC0B82">
        <w:trPr>
          <w:trHeight w:val="1003"/>
          <w:tblCellSpacing w:w="0" w:type="dxa"/>
        </w:trPr>
        <w:tc>
          <w:tcPr>
            <w:tcW w:w="6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D96D2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Item</w:t>
            </w:r>
          </w:p>
        </w:tc>
        <w:tc>
          <w:tcPr>
            <w:tcW w:w="32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3D428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Descrição</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E8C0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Local de Instalação/</w:t>
            </w:r>
          </w:p>
          <w:p w14:paraId="3DBE2DC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Macro Descrição</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EFDBB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Quantidade</w:t>
            </w:r>
          </w:p>
          <w:p w14:paraId="63CD48A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(a)</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68556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1EA229F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Diárias</w:t>
            </w:r>
          </w:p>
          <w:p w14:paraId="4E319E4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(b)</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91318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w:t>
            </w:r>
          </w:p>
          <w:p w14:paraId="3D25E2EE"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 xml:space="preserve">Unitário </w:t>
            </w:r>
          </w:p>
          <w:p w14:paraId="717FAAF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49CE8BC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(c)</w:t>
            </w:r>
          </w:p>
        </w:tc>
        <w:tc>
          <w:tcPr>
            <w:tcW w:w="15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D597E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 Total</w:t>
            </w:r>
          </w:p>
          <w:p w14:paraId="04324D3F"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 xml:space="preserve">do Item </w:t>
            </w:r>
          </w:p>
          <w:p w14:paraId="18CA1DD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1CE689A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 = (a) x (b) x (c)</w:t>
            </w:r>
          </w:p>
        </w:tc>
      </w:tr>
      <w:tr w:rsidR="009C5195" w:rsidRPr="00081C03" w14:paraId="7545AF73"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C8157A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90BBED6"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MESA EM FORMATO “U”: com no mínimo 75 cm de largura, para 20 pessoas, com toalha de mesa adequada, com comprimento suficiente para ocultar as pernas dos participantes, de cor escura, com 30 pontos de energia (se necessário, devem ser fornecidas extensões, adaptadores e/ou outros itens para possibilitar o acesso aos pontos de energia que deverão estar devidamente oculto do público)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A5018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38F74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72569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18702DB5"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2296263D"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37E2CF9B"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D68BEF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672209C"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CADEIRAS ERGONÔMICAS: para os Conselheiros Federais. Com braços, giratórias, altura regulável, de cor escura (preta ou azul), </w:t>
            </w:r>
            <w:proofErr w:type="gramStart"/>
            <w:r w:rsidRPr="00081C03">
              <w:rPr>
                <w:rFonts w:ascii="Arial" w:eastAsia="Times New Roman" w:hAnsi="Arial" w:cs="Arial"/>
                <w:color w:val="000000"/>
                <w:sz w:val="18"/>
                <w:szCs w:val="18"/>
              </w:rPr>
              <w:t>mantendo o mesmo</w:t>
            </w:r>
            <w:proofErr w:type="gramEnd"/>
            <w:r w:rsidRPr="00081C03">
              <w:rPr>
                <w:rFonts w:ascii="Arial" w:eastAsia="Times New Roman" w:hAnsi="Arial" w:cs="Arial"/>
                <w:color w:val="000000"/>
                <w:sz w:val="18"/>
                <w:szCs w:val="18"/>
              </w:rPr>
              <w:t xml:space="preserve"> padrão (cor e formato)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359BA3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49BD0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E48DD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2A22D0C5"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14AFD09D"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BC2B311"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3434C7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7D9654C"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MESAS DO TIPO PRANCHÃO: com toalhas de mesa adequadas e suficientes, preferencialmente de malha e cor escura. Ao menos duas das mesas devem ficar próximas aos Presidente e Vice-Presidente.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0FD5F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8F8DB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3D69E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3115498B"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18B325ED"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4928505A"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75C4EF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B4E57FC"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MESAS DO TIPO PRANCHÃO: com toalhas de mesa adequadas, de cor escura. Para colocar processos, documentos, materiais e equipamentos. Devem ser fornecidas extensões, adaptadores e/ou outros itens para possibilitar o acesso a três pontos de energia, três para cada mesa/pranchão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923AD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E8DB5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348FF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22850461"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6405AF70"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6456B219"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A9F5F6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F1C53BA"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CADEIRAS: confortáveis e ergonômicas, de cor escura, </w:t>
            </w:r>
            <w:proofErr w:type="gramStart"/>
            <w:r w:rsidRPr="00081C03">
              <w:rPr>
                <w:rFonts w:ascii="Arial" w:eastAsia="Times New Roman" w:hAnsi="Arial" w:cs="Arial"/>
                <w:color w:val="000000"/>
                <w:sz w:val="18"/>
                <w:szCs w:val="18"/>
              </w:rPr>
              <w:t>mantendo o mesmo</w:t>
            </w:r>
            <w:proofErr w:type="gramEnd"/>
            <w:r w:rsidRPr="00081C03">
              <w:rPr>
                <w:rFonts w:ascii="Arial" w:eastAsia="Times New Roman" w:hAnsi="Arial" w:cs="Arial"/>
                <w:color w:val="000000"/>
                <w:sz w:val="18"/>
                <w:szCs w:val="18"/>
              </w:rPr>
              <w:t xml:space="preserve"> padrão (cor e formato), para os ouvintes da Plenária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C4E7D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FE810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A8377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7E65A9B9"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1D2D0CF4"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75B922CA" w14:textId="77777777" w:rsidTr="00EC0B82">
        <w:trPr>
          <w:trHeight w:val="825"/>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CFB518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073B03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BORRIFADORES: de 500ml com álcool 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3AFCE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05E19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AD67C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5A722C9B"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692619D0"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6B5850DD" w14:textId="77777777" w:rsidTr="00EC0B82">
        <w:trPr>
          <w:trHeight w:val="721"/>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A78A49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14FA6A6"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TRIBUNA: em acrílico (aprox. 1,20m altura x 50 cm largura x 40 cm prof.)</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B90E1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5D5AE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74F04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42330C57"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3B6D4E0E"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282BF10"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623301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EF7A05D"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LINK DE INTERNET: deve ser disponibilizado um link de acesso à internet de, no mínimo, 100 Mbps </w:t>
            </w:r>
            <w:r w:rsidRPr="00081C03">
              <w:rPr>
                <w:rFonts w:ascii="Arial" w:eastAsia="Times New Roman" w:hAnsi="Arial" w:cs="Arial"/>
                <w:color w:val="000000"/>
                <w:sz w:val="18"/>
                <w:szCs w:val="18"/>
              </w:rPr>
              <w:lastRenderedPageBreak/>
              <w:t>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inclusive com o fornecimento de cabo para esta conexão. O ponto de acesso à rede sem fio (Access Point Wireless Dual Radio) deve estar localizado dentro ou próximo da sala onde ocorrerá a reunião (raio de distância de até 10 metros) e deve possuir as seguintes características mínimas: Antena Mimo: 2,4GHz 3x3(5dBi), 5GHz 3x3(6,5dBi); Velocidade mínima: 2,4GHz 300Mbps, 5GHz 1300Mbps; Suporte para no mínimo 120 usuários simultâneos (60 computadores e 60 smartphones); Duas ou mais portas Gigabit; Instalação em teto ou parede; Padrão: 802.11ac; Segurança: WPA2 AES; BSSID: No mínimo 2 por rádio, sendo que as redes 2.4Ghz e 5Ghz deverão estar com o mesmo SSID; Alcance de no mínimo 200m² com alta velocidade.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D005B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78607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18F85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74FAFB69"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5B8BEFFE"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D588268"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CE88FD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0E332CD"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IMPRESSORA MULTIFUNCIONAL COLORIDA A4: equipamento com recursos de impressão, cópia e digitalização, ambos em cores (policromática) e duplex (frente e verso); deve possuir velocidade de impressão em A4: página preta min. 20 </w:t>
            </w:r>
            <w:proofErr w:type="spellStart"/>
            <w:r w:rsidRPr="00081C03">
              <w:rPr>
                <w:rFonts w:ascii="Arial" w:eastAsia="Times New Roman" w:hAnsi="Arial" w:cs="Arial"/>
                <w:color w:val="000000"/>
                <w:sz w:val="18"/>
                <w:szCs w:val="18"/>
              </w:rPr>
              <w:t>ppm</w:t>
            </w:r>
            <w:proofErr w:type="spellEnd"/>
            <w:r w:rsidRPr="00081C03">
              <w:rPr>
                <w:rFonts w:ascii="Arial" w:eastAsia="Times New Roman" w:hAnsi="Arial" w:cs="Arial"/>
                <w:color w:val="000000"/>
                <w:sz w:val="18"/>
                <w:szCs w:val="18"/>
              </w:rPr>
              <w:t xml:space="preserve">, página colorida A4 min. 15 </w:t>
            </w:r>
            <w:proofErr w:type="spellStart"/>
            <w:r w:rsidRPr="00081C03">
              <w:rPr>
                <w:rFonts w:ascii="Arial" w:eastAsia="Times New Roman" w:hAnsi="Arial" w:cs="Arial"/>
                <w:color w:val="000000"/>
                <w:sz w:val="18"/>
                <w:szCs w:val="18"/>
              </w:rPr>
              <w:t>ppm</w:t>
            </w:r>
            <w:proofErr w:type="spellEnd"/>
            <w:r w:rsidRPr="00081C03">
              <w:rPr>
                <w:rFonts w:ascii="Arial" w:eastAsia="Times New Roman" w:hAnsi="Arial" w:cs="Arial"/>
                <w:color w:val="000000"/>
                <w:sz w:val="18"/>
                <w:szCs w:val="18"/>
              </w:rPr>
              <w:t xml:space="preserve">; deve possuir alimentador automático de documentos (ADF) com capacidade mínima para 20 folhas A4; deve permitir a digitalização de documentos diretamente para </w:t>
            </w:r>
            <w:proofErr w:type="spellStart"/>
            <w:r w:rsidRPr="00081C03">
              <w:rPr>
                <w:rFonts w:ascii="Arial" w:eastAsia="Times New Roman" w:hAnsi="Arial" w:cs="Arial"/>
                <w:color w:val="000000"/>
                <w:sz w:val="18"/>
                <w:szCs w:val="18"/>
              </w:rPr>
              <w:t>pendrive</w:t>
            </w:r>
            <w:proofErr w:type="spellEnd"/>
            <w:r w:rsidRPr="00081C03">
              <w:rPr>
                <w:rFonts w:ascii="Arial" w:eastAsia="Times New Roman" w:hAnsi="Arial" w:cs="Arial"/>
                <w:color w:val="000000"/>
                <w:sz w:val="18"/>
                <w:szCs w:val="18"/>
              </w:rPr>
              <w:t xml:space="preserve">, sem uso do PC, através de uma porta USB, no formato PDF; deve ter fonte de </w:t>
            </w:r>
            <w:r w:rsidRPr="00081C03">
              <w:rPr>
                <w:rFonts w:ascii="Arial" w:eastAsia="Times New Roman" w:hAnsi="Arial" w:cs="Arial"/>
                <w:color w:val="000000"/>
                <w:sz w:val="18"/>
                <w:szCs w:val="18"/>
              </w:rPr>
              <w:lastRenderedPageBreak/>
              <w:t xml:space="preserve">energia compatível com a voltagem disponível no local do evento e deverá possuir estabilizador e/ou qualquer outro dispositivo que garanta o funcionamento do equipamento e o proteja de surtos de energia (subtensão e sobretensão); deve possuir cartuchos, toners, </w:t>
            </w:r>
            <w:proofErr w:type="spellStart"/>
            <w:r w:rsidRPr="00081C03">
              <w:rPr>
                <w:rFonts w:ascii="Arial" w:eastAsia="Times New Roman" w:hAnsi="Arial" w:cs="Arial"/>
                <w:color w:val="000000"/>
                <w:sz w:val="18"/>
                <w:szCs w:val="18"/>
              </w:rPr>
              <w:t>fusores</w:t>
            </w:r>
            <w:proofErr w:type="spellEnd"/>
            <w:r w:rsidRPr="00081C03">
              <w:rPr>
                <w:rFonts w:ascii="Arial" w:eastAsia="Times New Roman" w:hAnsi="Arial" w:cs="Arial"/>
                <w:color w:val="000000"/>
                <w:sz w:val="18"/>
                <w:szCs w:val="18"/>
              </w:rPr>
              <w:t>, kits de manutenção, peças e afins em quantidade suficiente para impressão e/ou digitalização SEM FALHAS de, no mínimo, 1500 páginas distribuídos ao logo do período do evento. Deve estar configurada com um IP fixo e conectado na mesma rede dos dispositivos do evento através de uma porta Ethernet por meio de cabo UTP RJ45, inclusive com o fornecimento de cabo para esta conexão e, permitindo que os dispositivos façam impressão pela rede;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20BA7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D3DF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5F206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206B9419"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5A1D33C9"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75B3A31C"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378FA83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1D346CE5"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PROJETOR MULTIMÍDIA: deve ser fornecido com cabo HDMI, com comprimento que atenda à disposição adequada do equipamento (notebook) que será utilizado no espaço contratado ou fornecimento de acessório Wireless que permita a conexão do notebook ao projetor. O projetor deve possuir as seguintes características mínimas: Proporção compatível: 16:9, 4:3 ou superior; Zoom digital e/ou ótico; Lâmpada com vida útil suficiente para a duração do evento em modo normal.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4241C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E2CFD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4CC69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176AA9DB"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7202EFBA"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6117C15A"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078562C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32B650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TELA DE PROJEÇÃO: deve possuir largura mínima de 3,50m e altura mínima de 2,20m; cor branca; bordas pretas nas laterais; superfície </w:t>
            </w:r>
            <w:proofErr w:type="gramStart"/>
            <w:r w:rsidRPr="00081C03">
              <w:rPr>
                <w:rFonts w:ascii="Arial" w:eastAsia="Times New Roman" w:hAnsi="Arial" w:cs="Arial"/>
                <w:color w:val="000000"/>
                <w:sz w:val="18"/>
                <w:szCs w:val="18"/>
              </w:rPr>
              <w:t xml:space="preserve">100% </w:t>
            </w:r>
            <w:r w:rsidRPr="00081C03">
              <w:rPr>
                <w:rFonts w:ascii="Arial" w:eastAsia="Times New Roman" w:hAnsi="Arial" w:cs="Arial"/>
                <w:color w:val="000000"/>
                <w:sz w:val="18"/>
                <w:szCs w:val="18"/>
              </w:rPr>
              <w:lastRenderedPageBreak/>
              <w:t>plana</w:t>
            </w:r>
            <w:proofErr w:type="gramEnd"/>
            <w:r w:rsidRPr="00081C03">
              <w:rPr>
                <w:rFonts w:ascii="Arial" w:eastAsia="Times New Roman" w:hAnsi="Arial" w:cs="Arial"/>
                <w:color w:val="000000"/>
                <w:sz w:val="18"/>
                <w:szCs w:val="18"/>
              </w:rPr>
              <w:t xml:space="preserve"> sem rugas; formato 16:9 ou 16:10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CEA2B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46228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A73DC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6FFADA7B"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059C87F0"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078716C4"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761784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14F384C"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MICROFONES COM FIO: do tipo </w:t>
            </w:r>
            <w:proofErr w:type="spellStart"/>
            <w:r w:rsidRPr="00081C03">
              <w:rPr>
                <w:rFonts w:ascii="Arial" w:eastAsia="Times New Roman" w:hAnsi="Arial" w:cs="Arial"/>
                <w:color w:val="000000"/>
                <w:sz w:val="18"/>
                <w:szCs w:val="18"/>
              </w:rPr>
              <w:t>gooseneck</w:t>
            </w:r>
            <w:proofErr w:type="spellEnd"/>
            <w:r w:rsidRPr="00081C03">
              <w:rPr>
                <w:rFonts w:ascii="Arial" w:eastAsia="Times New Roman" w:hAnsi="Arial" w:cs="Arial"/>
                <w:color w:val="000000"/>
                <w:sz w:val="18"/>
                <w:szCs w:val="18"/>
              </w:rPr>
              <w:t>;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2F778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0A420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94C0D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44B7DDE3"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5CC83431"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73B73788"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481244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15</w:t>
            </w:r>
          </w:p>
        </w:tc>
        <w:tc>
          <w:tcPr>
            <w:tcW w:w="3231" w:type="dxa"/>
            <w:tcBorders>
              <w:top w:val="single" w:sz="4" w:space="0" w:color="auto"/>
              <w:left w:val="single" w:sz="4" w:space="0" w:color="auto"/>
              <w:bottom w:val="single" w:sz="4" w:space="0" w:color="auto"/>
              <w:right w:val="single" w:sz="4" w:space="0" w:color="auto"/>
            </w:tcBorders>
            <w:vAlign w:val="center"/>
            <w:hideMark/>
          </w:tcPr>
          <w:p w14:paraId="495AD300"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MICROFONES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5D7AD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3E941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C5596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4E04A794"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239DB1B5"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59AA27D1"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6DA40E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16</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DF80E46"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SISTEMA REPRODUTOR DE SOM/MESA DE SOM: deve ser disponibilizado cabeamento para conexão da mesa de som ao notebook para entrada (LINE- 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w:t>
            </w:r>
            <w:proofErr w:type="spellStart"/>
            <w:r w:rsidRPr="00081C03">
              <w:rPr>
                <w:rFonts w:ascii="Arial" w:eastAsia="Times New Roman" w:hAnsi="Arial" w:cs="Arial"/>
                <w:color w:val="000000"/>
                <w:sz w:val="18"/>
                <w:szCs w:val="18"/>
              </w:rPr>
              <w:t>phone</w:t>
            </w:r>
            <w:proofErr w:type="spellEnd"/>
            <w:r w:rsidRPr="00081C03">
              <w:rPr>
                <w:rFonts w:ascii="Arial" w:eastAsia="Times New Roman" w:hAnsi="Arial" w:cs="Arial"/>
                <w:color w:val="000000"/>
                <w:sz w:val="18"/>
                <w:szCs w:val="18"/>
              </w:rPr>
              <w:t>) para um canal exclusivo de entrada da mesa de som; outro cabo P2 será para a conexão de entrada de áudio do notebook (microfone) para o canal de principal (</w:t>
            </w:r>
            <w:proofErr w:type="spellStart"/>
            <w:r w:rsidRPr="00081C03">
              <w:rPr>
                <w:rFonts w:ascii="Arial" w:eastAsia="Times New Roman" w:hAnsi="Arial" w:cs="Arial"/>
                <w:color w:val="000000"/>
                <w:sz w:val="18"/>
                <w:szCs w:val="18"/>
              </w:rPr>
              <w:t>Main</w:t>
            </w:r>
            <w:proofErr w:type="spellEnd"/>
            <w:r w:rsidRPr="00081C03">
              <w:rPr>
                <w:rFonts w:ascii="Arial" w:eastAsia="Times New Roman" w:hAnsi="Arial" w:cs="Arial"/>
                <w:color w:val="000000"/>
                <w:sz w:val="18"/>
                <w:szCs w:val="18"/>
              </w:rPr>
              <w:t>/Phone) da mesa de som.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4843B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59698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31B7B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126273CD"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66014468"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018DB02"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6FC6553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17</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6BF1198"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INTERFACE DE ÁUDIO PROFISSIONAL USB 2X2: deve possuir 2 conectores de entrada e 2 de saída para conexão do notebook com a mesa de som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12B12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22590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BEBFD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4FD30BA0"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6E71D582"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42AEB78E"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74969C1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50EEF95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NOTEBOOK: deve possuir as seguintes configurações mínimas: 4GB de memória </w:t>
            </w:r>
            <w:proofErr w:type="spellStart"/>
            <w:r w:rsidRPr="00081C03">
              <w:rPr>
                <w:rFonts w:ascii="Arial" w:eastAsia="Times New Roman" w:hAnsi="Arial" w:cs="Arial"/>
                <w:color w:val="000000"/>
                <w:sz w:val="18"/>
                <w:szCs w:val="18"/>
              </w:rPr>
              <w:t>ram</w:t>
            </w:r>
            <w:proofErr w:type="spellEnd"/>
            <w:r w:rsidRPr="00081C03">
              <w:rPr>
                <w:rFonts w:ascii="Arial" w:eastAsia="Times New Roman" w:hAnsi="Arial" w:cs="Arial"/>
                <w:color w:val="000000"/>
                <w:sz w:val="18"/>
                <w:szCs w:val="18"/>
              </w:rPr>
              <w:t xml:space="preserve">, Microsoft </w:t>
            </w:r>
            <w:r w:rsidRPr="00081C03">
              <w:rPr>
                <w:rFonts w:ascii="Arial" w:eastAsia="Times New Roman" w:hAnsi="Arial" w:cs="Arial"/>
                <w:color w:val="000000"/>
                <w:sz w:val="18"/>
                <w:szCs w:val="18"/>
              </w:rPr>
              <w:lastRenderedPageBreak/>
              <w:t>Windows 10 ou 11, mínimo de 50GB de espaço em disco livre, armazenamento primário em SSD, entrada RJ45, Microsoft Word Excel, PowerPoint e Teams instalados e funcionais, tela de, no mínimo, 14", entradas/adaptadores necessários para conectar simultaneamente: um (1) projetor HDMI, uma Câmera USB (1), um (1) mouse, um (1) passador de slides, uma (1) interface de áudio USB.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DF860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64A3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FAAB8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12940C47"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54A7C148"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4CB73245"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43C4989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19</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81F39DD"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LINK DE INTERNET PARA TRANSMISSÃO: deve ser disponibilizado um link de acesso à Internet de no mínimo 20 Mbps dedicado FULL DUPLEX, fornecido através de interface RJ45; deverá ser disponibilizado ponto acesso à rede de dados e Internet por meio de cabo UTP categoria 5e ou superior com conector RJ45 que deverá ser conectado ao notebook que fará a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0FBBF0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DC776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DCF6D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0FF77DB1"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249D9704"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0CC07114"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B10554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20</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CA4B1A7"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SUPORTE TRIPÉ: com base para suporte da câmera de transmissão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402F3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60C2E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22C56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39FCE3CE"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35BC1D65"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4D007026"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4DBEC76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21</w:t>
            </w:r>
          </w:p>
        </w:tc>
        <w:tc>
          <w:tcPr>
            <w:tcW w:w="3231" w:type="dxa"/>
            <w:tcBorders>
              <w:top w:val="single" w:sz="4" w:space="0" w:color="auto"/>
              <w:left w:val="single" w:sz="4" w:space="0" w:color="auto"/>
              <w:bottom w:val="single" w:sz="4" w:space="0" w:color="auto"/>
              <w:right w:val="single" w:sz="4" w:space="0" w:color="auto"/>
            </w:tcBorders>
            <w:vAlign w:val="center"/>
            <w:hideMark/>
          </w:tcPr>
          <w:p w14:paraId="2AF3E08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TORRES DE TOMADAS/FILTROS DE LINHA: no novo padrão (</w:t>
            </w:r>
            <w:proofErr w:type="spellStart"/>
            <w:r w:rsidRPr="00081C03">
              <w:rPr>
                <w:rFonts w:ascii="Arial" w:eastAsia="Times New Roman" w:hAnsi="Arial" w:cs="Arial"/>
                <w:color w:val="000000"/>
                <w:sz w:val="18"/>
                <w:szCs w:val="18"/>
              </w:rPr>
              <w:t>nb</w:t>
            </w:r>
            <w:proofErr w:type="spellEnd"/>
            <w:r w:rsidRPr="00081C03">
              <w:rPr>
                <w:rFonts w:ascii="Arial" w:eastAsia="Times New Roman" w:hAnsi="Arial" w:cs="Arial"/>
                <w:color w:val="000000"/>
                <w:sz w:val="18"/>
                <w:szCs w:val="18"/>
              </w:rPr>
              <w:t xml:space="preserve"> 14136) contendo cada uma, no mínimo, quatro conexões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F88FE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B55EF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0A1A7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850" w:type="dxa"/>
            <w:tcBorders>
              <w:top w:val="single" w:sz="4" w:space="0" w:color="auto"/>
              <w:left w:val="single" w:sz="4" w:space="0" w:color="auto"/>
              <w:bottom w:val="single" w:sz="4" w:space="0" w:color="auto"/>
              <w:right w:val="single" w:sz="4" w:space="0" w:color="auto"/>
            </w:tcBorders>
            <w:vAlign w:val="center"/>
          </w:tcPr>
          <w:p w14:paraId="55A5A85C"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4F38B18E"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6E003E37"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24DB3A4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22</w:t>
            </w:r>
          </w:p>
        </w:tc>
        <w:tc>
          <w:tcPr>
            <w:tcW w:w="3231" w:type="dxa"/>
            <w:tcBorders>
              <w:top w:val="single" w:sz="4" w:space="0" w:color="auto"/>
              <w:left w:val="single" w:sz="4" w:space="0" w:color="auto"/>
              <w:bottom w:val="single" w:sz="4" w:space="0" w:color="auto"/>
              <w:right w:val="single" w:sz="4" w:space="0" w:color="auto"/>
            </w:tcBorders>
            <w:vAlign w:val="center"/>
            <w:hideMark/>
          </w:tcPr>
          <w:p w14:paraId="09583CF2"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MESA: em formato “U” que comporte 10 pessoas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26C06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AFAA2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203EC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03</w:t>
            </w:r>
          </w:p>
        </w:tc>
        <w:tc>
          <w:tcPr>
            <w:tcW w:w="850" w:type="dxa"/>
            <w:tcBorders>
              <w:top w:val="single" w:sz="4" w:space="0" w:color="auto"/>
              <w:left w:val="single" w:sz="4" w:space="0" w:color="auto"/>
              <w:bottom w:val="single" w:sz="4" w:space="0" w:color="auto"/>
              <w:right w:val="single" w:sz="4" w:space="0" w:color="auto"/>
            </w:tcBorders>
            <w:vAlign w:val="center"/>
          </w:tcPr>
          <w:p w14:paraId="5414A484"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36F84873"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08C03D95"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1A5FA70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23</w:t>
            </w:r>
          </w:p>
        </w:tc>
        <w:tc>
          <w:tcPr>
            <w:tcW w:w="3231" w:type="dxa"/>
            <w:tcBorders>
              <w:top w:val="single" w:sz="4" w:space="0" w:color="auto"/>
              <w:left w:val="single" w:sz="4" w:space="0" w:color="auto"/>
              <w:bottom w:val="single" w:sz="4" w:space="0" w:color="auto"/>
              <w:right w:val="single" w:sz="4" w:space="0" w:color="auto"/>
            </w:tcBorders>
            <w:vAlign w:val="center"/>
            <w:hideMark/>
          </w:tcPr>
          <w:p w14:paraId="6297E334"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CADEIRAS: acolchoadas e ergonômicas.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F4210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A4BD6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03C00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03</w:t>
            </w:r>
          </w:p>
        </w:tc>
        <w:tc>
          <w:tcPr>
            <w:tcW w:w="850" w:type="dxa"/>
            <w:tcBorders>
              <w:top w:val="single" w:sz="4" w:space="0" w:color="auto"/>
              <w:left w:val="single" w:sz="4" w:space="0" w:color="auto"/>
              <w:bottom w:val="single" w:sz="4" w:space="0" w:color="auto"/>
              <w:right w:val="single" w:sz="4" w:space="0" w:color="auto"/>
            </w:tcBorders>
            <w:vAlign w:val="center"/>
          </w:tcPr>
          <w:p w14:paraId="6CE9FC98"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678C3453"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07EB71E" w14:textId="77777777" w:rsidTr="00EC0B82">
        <w:trPr>
          <w:tblCellSpacing w:w="0" w:type="dxa"/>
        </w:trPr>
        <w:tc>
          <w:tcPr>
            <w:tcW w:w="600" w:type="dxa"/>
            <w:tcBorders>
              <w:top w:val="single" w:sz="4" w:space="0" w:color="auto"/>
              <w:left w:val="single" w:sz="4" w:space="0" w:color="auto"/>
              <w:bottom w:val="single" w:sz="4" w:space="0" w:color="auto"/>
              <w:right w:val="single" w:sz="4" w:space="0" w:color="auto"/>
            </w:tcBorders>
            <w:vAlign w:val="center"/>
            <w:hideMark/>
          </w:tcPr>
          <w:p w14:paraId="5207200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24</w:t>
            </w:r>
          </w:p>
        </w:tc>
        <w:tc>
          <w:tcPr>
            <w:tcW w:w="3231" w:type="dxa"/>
            <w:tcBorders>
              <w:top w:val="single" w:sz="4" w:space="0" w:color="auto"/>
              <w:left w:val="single" w:sz="4" w:space="0" w:color="auto"/>
              <w:bottom w:val="single" w:sz="4" w:space="0" w:color="auto"/>
              <w:right w:val="single" w:sz="4" w:space="0" w:color="auto"/>
            </w:tcBorders>
            <w:vAlign w:val="center"/>
            <w:hideMark/>
          </w:tcPr>
          <w:p w14:paraId="7665388F"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 xml:space="preserve">LINK DE INTERNET: deve ser disponibilizado um link de acesso à internet de no mínimo 20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O ponto de </w:t>
            </w:r>
            <w:r w:rsidRPr="00081C03">
              <w:rPr>
                <w:rFonts w:ascii="Arial" w:eastAsia="Times New Roman" w:hAnsi="Arial" w:cs="Arial"/>
                <w:color w:val="000000"/>
                <w:sz w:val="18"/>
                <w:szCs w:val="18"/>
              </w:rPr>
              <w:lastRenderedPageBreak/>
              <w:t>acesso à rede sem fio (Access Point Wireless Dual Radio) deve estar localizado dentro ou próximo da sala onde ocorrerá a reunião (raio de distância de até 10 metros) e deve possuir as seguintes características mínimas: Antena Mimo: 2,4GHz, 5GHz; Velocidade mínima: 2,4GHz 300Mbps, 5GHz 1300Mbps; Suporte para no mínimo 20 dispositivos simultâneos (10 computadores e 10 smartphones); Uma (1) ou mais portas Gigabit; Padrão: 802.11ac; Segurança: WPA2 AES; Configuração da rede sem fio: O SSID da rede sem fio deve ter o nome “Cofen” sendo que as redes 2.4Ghz e 5Ghz deverão estar com o mesmo SSID; a segurança da rede deve estar configurada para o padrão WPA2 Pessoal, com criptografia no padrão AES e senha de acesso a ser definida pelo Cofen; os dispositivos devem receber um IP automaticamente. Não serão aceitos equipamentos do tipo doméstico sob nenhuma hipótese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37BBB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2A09D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C76DB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03</w:t>
            </w:r>
          </w:p>
        </w:tc>
        <w:tc>
          <w:tcPr>
            <w:tcW w:w="850" w:type="dxa"/>
            <w:tcBorders>
              <w:top w:val="single" w:sz="4" w:space="0" w:color="auto"/>
              <w:left w:val="single" w:sz="4" w:space="0" w:color="auto"/>
              <w:bottom w:val="single" w:sz="4" w:space="0" w:color="auto"/>
              <w:right w:val="single" w:sz="4" w:space="0" w:color="auto"/>
            </w:tcBorders>
            <w:vAlign w:val="center"/>
          </w:tcPr>
          <w:p w14:paraId="79C8062D" w14:textId="77777777" w:rsidR="009C5195" w:rsidRPr="00140FE3" w:rsidRDefault="009C5195" w:rsidP="00C77086">
            <w:pPr>
              <w:jc w:val="center"/>
              <w:rPr>
                <w:rFonts w:ascii="Arial" w:eastAsia="Times New Roman" w:hAnsi="Arial" w:cs="Arial"/>
                <w:b/>
                <w:bCs/>
                <w:color w:val="000000"/>
                <w:sz w:val="18"/>
                <w:szCs w:val="18"/>
              </w:rPr>
            </w:pPr>
          </w:p>
        </w:tc>
        <w:tc>
          <w:tcPr>
            <w:tcW w:w="1557" w:type="dxa"/>
            <w:tcBorders>
              <w:top w:val="single" w:sz="4" w:space="0" w:color="auto"/>
              <w:left w:val="single" w:sz="4" w:space="0" w:color="auto"/>
              <w:bottom w:val="single" w:sz="4" w:space="0" w:color="auto"/>
              <w:right w:val="single" w:sz="4" w:space="0" w:color="auto"/>
            </w:tcBorders>
            <w:vAlign w:val="center"/>
          </w:tcPr>
          <w:p w14:paraId="09A1D540" w14:textId="77777777" w:rsidR="009C5195" w:rsidRPr="00140FE3" w:rsidRDefault="009C5195" w:rsidP="00C77086">
            <w:pPr>
              <w:jc w:val="center"/>
              <w:rPr>
                <w:rFonts w:ascii="Arial" w:eastAsia="Times New Roman" w:hAnsi="Arial" w:cs="Arial"/>
                <w:b/>
                <w:bCs/>
                <w:color w:val="000000"/>
                <w:sz w:val="18"/>
                <w:szCs w:val="18"/>
              </w:rPr>
            </w:pPr>
          </w:p>
        </w:tc>
      </w:tr>
      <w:tr w:rsidR="009C5195" w:rsidRPr="00081C03" w14:paraId="266D850E" w14:textId="77777777" w:rsidTr="00EC0B82">
        <w:trPr>
          <w:trHeight w:val="513"/>
          <w:tblCellSpacing w:w="0" w:type="dxa"/>
        </w:trPr>
        <w:tc>
          <w:tcPr>
            <w:tcW w:w="808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43BC96" w14:textId="77777777" w:rsidR="009C5195" w:rsidRPr="00140FE3" w:rsidRDefault="009C5195" w:rsidP="00C77086">
            <w:pPr>
              <w:ind w:left="60" w:right="60"/>
              <w:jc w:val="center"/>
              <w:rPr>
                <w:rFonts w:ascii="Arial" w:eastAsia="Times New Roman" w:hAnsi="Arial" w:cs="Arial"/>
                <w:b/>
                <w:bCs/>
                <w:color w:val="000000"/>
                <w:sz w:val="20"/>
                <w:szCs w:val="20"/>
              </w:rPr>
            </w:pPr>
            <w:r w:rsidRPr="00140FE3">
              <w:rPr>
                <w:rFonts w:ascii="Arial" w:eastAsia="Times New Roman" w:hAnsi="Arial" w:cs="Arial"/>
                <w:b/>
                <w:bCs/>
                <w:color w:val="000000"/>
                <w:sz w:val="20"/>
                <w:szCs w:val="20"/>
              </w:rPr>
              <w:t xml:space="preserve">VALOR TOTAL DE INFRAESTRUTURA (R$) </w:t>
            </w:r>
            <w:r w:rsidRPr="00140FE3">
              <w:rPr>
                <w:rFonts w:ascii="Arial" w:eastAsia="Times New Roman" w:hAnsi="Arial" w:cs="Arial"/>
                <w:b/>
                <w:bCs/>
                <w:color w:val="000000"/>
                <w:sz w:val="20"/>
                <w:szCs w:val="20"/>
              </w:rPr>
              <w:sym w:font="Wingdings" w:char="F0E0"/>
            </w:r>
          </w:p>
        </w:tc>
        <w:tc>
          <w:tcPr>
            <w:tcW w:w="1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A6934C" w14:textId="77777777" w:rsidR="009C5195" w:rsidRPr="00140FE3" w:rsidRDefault="009C5195" w:rsidP="00C77086">
            <w:pPr>
              <w:jc w:val="center"/>
              <w:rPr>
                <w:rFonts w:ascii="Arial" w:eastAsia="Times New Roman" w:hAnsi="Arial" w:cs="Arial"/>
                <w:b/>
                <w:bCs/>
                <w:color w:val="000000"/>
                <w:sz w:val="20"/>
                <w:szCs w:val="20"/>
              </w:rPr>
            </w:pPr>
          </w:p>
        </w:tc>
      </w:tr>
    </w:tbl>
    <w:p w14:paraId="529637A3" w14:textId="77777777" w:rsidR="009C5195" w:rsidRPr="00081C03" w:rsidRDefault="009C5195" w:rsidP="009C5195">
      <w:pPr>
        <w:spacing w:before="120" w:after="120"/>
        <w:ind w:left="120" w:right="120"/>
        <w:jc w:val="both"/>
        <w:rPr>
          <w:rFonts w:ascii="Calibri" w:eastAsia="Times New Roman" w:hAnsi="Calibri" w:cs="Calibri"/>
          <w:color w:val="000000"/>
          <w:sz w:val="27"/>
          <w:szCs w:val="27"/>
        </w:rPr>
      </w:pPr>
      <w:r w:rsidRPr="00081C03">
        <w:rPr>
          <w:rFonts w:ascii="Calibri" w:eastAsia="Times New Roman" w:hAnsi="Calibri" w:cs="Calibri"/>
          <w:color w:val="000000"/>
          <w:sz w:val="27"/>
          <w:szCs w:val="27"/>
        </w:rPr>
        <w:t> </w:t>
      </w:r>
    </w:p>
    <w:p w14:paraId="67E141FA" w14:textId="77777777" w:rsidR="009C5195" w:rsidRDefault="009C5195" w:rsidP="00054BAC">
      <w:pPr>
        <w:spacing w:before="120" w:after="120"/>
        <w:ind w:right="-142"/>
        <w:jc w:val="center"/>
        <w:rPr>
          <w:rFonts w:ascii="Arial" w:eastAsia="Times New Roman" w:hAnsi="Arial" w:cs="Arial"/>
          <w:b/>
          <w:bCs/>
          <w:color w:val="000000"/>
          <w:u w:val="single"/>
        </w:rPr>
      </w:pPr>
      <w:r w:rsidRPr="00081C03">
        <w:rPr>
          <w:rFonts w:ascii="Arial" w:eastAsia="Times New Roman" w:hAnsi="Arial" w:cs="Arial"/>
          <w:b/>
          <w:bCs/>
          <w:color w:val="000000"/>
          <w:u w:val="single"/>
        </w:rPr>
        <w:t>RECURSOS HUMANOS</w:t>
      </w:r>
    </w:p>
    <w:p w14:paraId="47AD04E3" w14:textId="77777777" w:rsidR="009C5195" w:rsidRPr="00081C03" w:rsidRDefault="009C5195" w:rsidP="009C5195">
      <w:pPr>
        <w:spacing w:before="120" w:after="120"/>
        <w:ind w:left="120" w:right="120"/>
        <w:jc w:val="center"/>
        <w:rPr>
          <w:rFonts w:ascii="Arial" w:eastAsia="Times New Roman" w:hAnsi="Arial" w:cs="Arial"/>
          <w:color w:val="000000"/>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1"/>
        <w:gridCol w:w="2963"/>
        <w:gridCol w:w="1665"/>
        <w:gridCol w:w="1328"/>
        <w:gridCol w:w="825"/>
        <w:gridCol w:w="995"/>
        <w:gridCol w:w="1283"/>
      </w:tblGrid>
      <w:tr w:rsidR="009C5195" w:rsidRPr="00081C03" w14:paraId="1F775CD5" w14:textId="77777777" w:rsidTr="00054BAC">
        <w:trPr>
          <w:trHeight w:val="1349"/>
          <w:tblCellSpacing w:w="0" w:type="dxa"/>
        </w:trPr>
        <w:tc>
          <w:tcPr>
            <w:tcW w:w="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A155F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Item</w:t>
            </w:r>
          </w:p>
        </w:tc>
        <w:tc>
          <w:tcPr>
            <w:tcW w:w="2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6C25A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Descrição</w:t>
            </w:r>
          </w:p>
        </w:tc>
        <w:tc>
          <w:tcPr>
            <w:tcW w:w="1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EE06C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Período</w:t>
            </w:r>
          </w:p>
        </w:tc>
        <w:tc>
          <w:tcPr>
            <w:tcW w:w="13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86213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54B4DB3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Profissionais (a)</w:t>
            </w:r>
          </w:p>
        </w:tc>
        <w:tc>
          <w:tcPr>
            <w:tcW w:w="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4A116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698AD9D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Diárias (b)</w:t>
            </w:r>
          </w:p>
        </w:tc>
        <w:tc>
          <w:tcPr>
            <w:tcW w:w="9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D3C7C7" w14:textId="77777777" w:rsidR="009C5195" w:rsidRPr="0088632D"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Valor Unitário</w:t>
            </w:r>
          </w:p>
          <w:p w14:paraId="6DA3D96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41D7785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(c)</w:t>
            </w:r>
          </w:p>
        </w:tc>
        <w:tc>
          <w:tcPr>
            <w:tcW w:w="1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17A0E" w14:textId="77777777" w:rsidR="009C5195" w:rsidRPr="0088632D"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Valor Total do Item</w:t>
            </w:r>
          </w:p>
          <w:p w14:paraId="3F241EA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67B82BD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 = (a) x (b) x (c)</w:t>
            </w:r>
          </w:p>
        </w:tc>
      </w:tr>
      <w:tr w:rsidR="009C5195" w:rsidRPr="00081C03" w14:paraId="02DDC10C" w14:textId="77777777" w:rsidTr="00054BAC">
        <w:trPr>
          <w:trHeight w:val="1261"/>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41311CE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25</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142F061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TÉCNICO EM ÁUDIO E VÍDEO: profissional capacitado para instalação, configuração e operação de equipamentos (mesa de som, projetor multimídia, microfones, sistema de som) para realização dos serviços durante todos os dias do evento bem como o monitoramento e controle de interferências, microfonias ou quaisquer intercorrências relacionadas à operação do som durante o evento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6B08717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De 19 a 23/11</w:t>
            </w:r>
            <w:r w:rsidRPr="00081C03">
              <w:rPr>
                <w:rFonts w:ascii="Arial" w:eastAsia="Times New Roman" w:hAnsi="Arial" w:cs="Arial"/>
                <w:color w:val="000000"/>
                <w:sz w:val="18"/>
                <w:szCs w:val="18"/>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DF60AB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2307087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05</w:t>
            </w:r>
          </w:p>
        </w:tc>
        <w:tc>
          <w:tcPr>
            <w:tcW w:w="995" w:type="dxa"/>
            <w:tcBorders>
              <w:top w:val="single" w:sz="4" w:space="0" w:color="auto"/>
              <w:left w:val="single" w:sz="4" w:space="0" w:color="auto"/>
              <w:bottom w:val="single" w:sz="4" w:space="0" w:color="auto"/>
              <w:right w:val="single" w:sz="4" w:space="0" w:color="auto"/>
            </w:tcBorders>
            <w:vAlign w:val="center"/>
          </w:tcPr>
          <w:p w14:paraId="5FDDB212"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570556BF"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5169C3D8" w14:textId="77777777" w:rsidTr="00054BAC">
        <w:trPr>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10438CCE" w14:textId="77777777" w:rsidR="009C5195" w:rsidRPr="00081C03" w:rsidRDefault="009C5195" w:rsidP="00C77086">
            <w:pPr>
              <w:jc w:val="center"/>
              <w:rPr>
                <w:rFonts w:ascii="Arial" w:eastAsia="Times New Roman" w:hAnsi="Arial" w:cs="Arial"/>
                <w:color w:val="000000"/>
                <w:sz w:val="18"/>
                <w:szCs w:val="18"/>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0A7D6B18" w14:textId="77777777" w:rsidR="009C5195" w:rsidRPr="00081C03" w:rsidRDefault="009C5195" w:rsidP="00C77086">
            <w:pPr>
              <w:jc w:val="both"/>
              <w:rPr>
                <w:rFonts w:ascii="Arial" w:eastAsia="Times New Roman" w:hAnsi="Arial" w:cs="Arial"/>
                <w:color w:val="000000"/>
                <w:sz w:val="18"/>
                <w:szCs w:val="18"/>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0882414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Dia 24/11</w:t>
            </w:r>
            <w:r w:rsidRPr="00081C03">
              <w:rPr>
                <w:rFonts w:ascii="Arial" w:eastAsia="Times New Roman" w:hAnsi="Arial" w:cs="Arial"/>
                <w:color w:val="000000"/>
                <w:sz w:val="18"/>
                <w:szCs w:val="18"/>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080FE8B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655E66E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995" w:type="dxa"/>
            <w:tcBorders>
              <w:top w:val="single" w:sz="4" w:space="0" w:color="auto"/>
              <w:left w:val="single" w:sz="4" w:space="0" w:color="auto"/>
              <w:bottom w:val="single" w:sz="4" w:space="0" w:color="auto"/>
              <w:right w:val="single" w:sz="4" w:space="0" w:color="auto"/>
            </w:tcBorders>
            <w:vAlign w:val="center"/>
          </w:tcPr>
          <w:p w14:paraId="719D8F64"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4492DE5F"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3E09ECCF" w14:textId="77777777" w:rsidTr="00054BAC">
        <w:trPr>
          <w:trHeight w:val="1185"/>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618B0D6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lastRenderedPageBreak/>
              <w:t>26</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2E8F3E9B"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GARÇOM: profissional capacitado para atender o plenário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48618DA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De 20 a 23/11</w:t>
            </w:r>
            <w:r w:rsidRPr="00081C03">
              <w:rPr>
                <w:rFonts w:ascii="Arial" w:eastAsia="Times New Roman" w:hAnsi="Arial" w:cs="Arial"/>
                <w:color w:val="000000"/>
                <w:sz w:val="18"/>
                <w:szCs w:val="18"/>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61836B1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09AF8EF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04</w:t>
            </w:r>
          </w:p>
        </w:tc>
        <w:tc>
          <w:tcPr>
            <w:tcW w:w="995" w:type="dxa"/>
            <w:tcBorders>
              <w:top w:val="single" w:sz="4" w:space="0" w:color="auto"/>
              <w:left w:val="single" w:sz="4" w:space="0" w:color="auto"/>
              <w:bottom w:val="single" w:sz="4" w:space="0" w:color="auto"/>
              <w:right w:val="single" w:sz="4" w:space="0" w:color="auto"/>
            </w:tcBorders>
            <w:vAlign w:val="center"/>
          </w:tcPr>
          <w:p w14:paraId="2F0C9C7B"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11DBF31A"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12A61D13" w14:textId="77777777" w:rsidTr="00054BAC">
        <w:trPr>
          <w:trHeight w:val="548"/>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1DCE9C2A" w14:textId="77777777" w:rsidR="009C5195" w:rsidRPr="00081C03" w:rsidRDefault="009C5195" w:rsidP="00C77086">
            <w:pPr>
              <w:jc w:val="center"/>
              <w:rPr>
                <w:rFonts w:ascii="Arial" w:eastAsia="Times New Roman" w:hAnsi="Arial" w:cs="Arial"/>
                <w:color w:val="000000"/>
                <w:sz w:val="18"/>
                <w:szCs w:val="18"/>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1A49BE5E" w14:textId="77777777" w:rsidR="009C5195" w:rsidRPr="00081C03" w:rsidRDefault="009C5195" w:rsidP="00C77086">
            <w:pPr>
              <w:jc w:val="both"/>
              <w:rPr>
                <w:rFonts w:ascii="Arial" w:eastAsia="Times New Roman" w:hAnsi="Arial" w:cs="Arial"/>
                <w:color w:val="000000"/>
                <w:sz w:val="18"/>
                <w:szCs w:val="18"/>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1A18DE1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Dia 24/11</w:t>
            </w:r>
            <w:r w:rsidRPr="00081C03">
              <w:rPr>
                <w:rFonts w:ascii="Arial" w:eastAsia="Times New Roman" w:hAnsi="Arial" w:cs="Arial"/>
                <w:color w:val="000000"/>
                <w:sz w:val="18"/>
                <w:szCs w:val="18"/>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470CC5D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500E866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995" w:type="dxa"/>
            <w:tcBorders>
              <w:top w:val="single" w:sz="4" w:space="0" w:color="auto"/>
              <w:left w:val="single" w:sz="4" w:space="0" w:color="auto"/>
              <w:bottom w:val="single" w:sz="4" w:space="0" w:color="auto"/>
              <w:right w:val="single" w:sz="4" w:space="0" w:color="auto"/>
            </w:tcBorders>
            <w:vAlign w:val="center"/>
          </w:tcPr>
          <w:p w14:paraId="5846C0DC"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2D618E8A"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1C90C43B" w14:textId="77777777" w:rsidTr="00054BAC">
        <w:trPr>
          <w:trHeight w:val="1248"/>
          <w:tblCellSpacing w:w="0" w:type="dxa"/>
        </w:trPr>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09B62CA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27</w:t>
            </w:r>
          </w:p>
        </w:tc>
        <w:tc>
          <w:tcPr>
            <w:tcW w:w="2963" w:type="dxa"/>
            <w:vMerge w:val="restart"/>
            <w:tcBorders>
              <w:top w:val="single" w:sz="4" w:space="0" w:color="auto"/>
              <w:left w:val="single" w:sz="4" w:space="0" w:color="auto"/>
              <w:bottom w:val="single" w:sz="4" w:space="0" w:color="auto"/>
              <w:right w:val="single" w:sz="4" w:space="0" w:color="auto"/>
            </w:tcBorders>
            <w:vAlign w:val="center"/>
            <w:hideMark/>
          </w:tcPr>
          <w:p w14:paraId="2CDCF3B1"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AUXILIAR DE LIMPEZA: profissional capacitado para auxiliar na limpeza do local da reunião durante os dias da reunião</w:t>
            </w:r>
          </w:p>
        </w:tc>
        <w:tc>
          <w:tcPr>
            <w:tcW w:w="1665" w:type="dxa"/>
            <w:tcBorders>
              <w:top w:val="single" w:sz="4" w:space="0" w:color="auto"/>
              <w:left w:val="single" w:sz="4" w:space="0" w:color="auto"/>
              <w:bottom w:val="single" w:sz="4" w:space="0" w:color="auto"/>
              <w:right w:val="single" w:sz="4" w:space="0" w:color="auto"/>
            </w:tcBorders>
            <w:vAlign w:val="center"/>
            <w:hideMark/>
          </w:tcPr>
          <w:p w14:paraId="337D970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De 20 a 23/11</w:t>
            </w:r>
            <w:r w:rsidRPr="00081C03">
              <w:rPr>
                <w:rFonts w:ascii="Arial" w:eastAsia="Times New Roman" w:hAnsi="Arial" w:cs="Arial"/>
                <w:color w:val="000000"/>
                <w:sz w:val="18"/>
                <w:szCs w:val="18"/>
              </w:rPr>
              <w:t>: de 8h a 18h, com intervalo de duas horas de almoço (8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7417DD8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529B6DA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04</w:t>
            </w:r>
          </w:p>
        </w:tc>
        <w:tc>
          <w:tcPr>
            <w:tcW w:w="995" w:type="dxa"/>
            <w:tcBorders>
              <w:top w:val="single" w:sz="4" w:space="0" w:color="auto"/>
              <w:left w:val="single" w:sz="4" w:space="0" w:color="auto"/>
              <w:bottom w:val="single" w:sz="4" w:space="0" w:color="auto"/>
              <w:right w:val="single" w:sz="4" w:space="0" w:color="auto"/>
            </w:tcBorders>
            <w:vAlign w:val="center"/>
          </w:tcPr>
          <w:p w14:paraId="2FCA43DC"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7D9A1E7E"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62A843C1" w14:textId="77777777" w:rsidTr="00054BAC">
        <w:trPr>
          <w:trHeight w:val="625"/>
          <w:tblCellSpacing w:w="0" w:type="dxa"/>
        </w:trPr>
        <w:tc>
          <w:tcPr>
            <w:tcW w:w="581" w:type="dxa"/>
            <w:vMerge/>
            <w:tcBorders>
              <w:top w:val="single" w:sz="4" w:space="0" w:color="auto"/>
              <w:left w:val="single" w:sz="4" w:space="0" w:color="auto"/>
              <w:bottom w:val="single" w:sz="4" w:space="0" w:color="auto"/>
              <w:right w:val="single" w:sz="4" w:space="0" w:color="auto"/>
            </w:tcBorders>
            <w:vAlign w:val="center"/>
            <w:hideMark/>
          </w:tcPr>
          <w:p w14:paraId="78C4DA08" w14:textId="77777777" w:rsidR="009C5195" w:rsidRPr="00081C03" w:rsidRDefault="009C5195" w:rsidP="00C77086">
            <w:pPr>
              <w:jc w:val="center"/>
              <w:rPr>
                <w:rFonts w:ascii="Arial" w:eastAsia="Times New Roman" w:hAnsi="Arial" w:cs="Arial"/>
                <w:color w:val="000000"/>
                <w:sz w:val="18"/>
                <w:szCs w:val="18"/>
              </w:rPr>
            </w:pPr>
          </w:p>
        </w:tc>
        <w:tc>
          <w:tcPr>
            <w:tcW w:w="2963" w:type="dxa"/>
            <w:vMerge/>
            <w:tcBorders>
              <w:top w:val="single" w:sz="4" w:space="0" w:color="auto"/>
              <w:left w:val="single" w:sz="4" w:space="0" w:color="auto"/>
              <w:bottom w:val="single" w:sz="4" w:space="0" w:color="auto"/>
              <w:right w:val="single" w:sz="4" w:space="0" w:color="auto"/>
            </w:tcBorders>
            <w:vAlign w:val="center"/>
            <w:hideMark/>
          </w:tcPr>
          <w:p w14:paraId="32ED5380" w14:textId="77777777" w:rsidR="009C5195" w:rsidRPr="00081C03" w:rsidRDefault="009C5195" w:rsidP="00C77086">
            <w:pPr>
              <w:jc w:val="center"/>
              <w:rPr>
                <w:rFonts w:ascii="Arial" w:eastAsia="Times New Roman" w:hAnsi="Arial" w:cs="Arial"/>
                <w:color w:val="000000"/>
                <w:sz w:val="18"/>
                <w:szCs w:val="18"/>
              </w:rPr>
            </w:pPr>
          </w:p>
        </w:tc>
        <w:tc>
          <w:tcPr>
            <w:tcW w:w="1665" w:type="dxa"/>
            <w:tcBorders>
              <w:top w:val="single" w:sz="4" w:space="0" w:color="auto"/>
              <w:left w:val="single" w:sz="4" w:space="0" w:color="auto"/>
              <w:bottom w:val="single" w:sz="4" w:space="0" w:color="auto"/>
              <w:right w:val="single" w:sz="4" w:space="0" w:color="auto"/>
            </w:tcBorders>
            <w:vAlign w:val="center"/>
            <w:hideMark/>
          </w:tcPr>
          <w:p w14:paraId="55A9333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u w:val="single"/>
              </w:rPr>
              <w:t>Dia 24/11</w:t>
            </w:r>
            <w:r w:rsidRPr="00081C03">
              <w:rPr>
                <w:rFonts w:ascii="Arial" w:eastAsia="Times New Roman" w:hAnsi="Arial" w:cs="Arial"/>
                <w:color w:val="000000"/>
                <w:sz w:val="18"/>
                <w:szCs w:val="18"/>
              </w:rPr>
              <w:t>: de 8h a 12h (4 horas)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71F678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5" w:type="dxa"/>
            <w:tcBorders>
              <w:top w:val="single" w:sz="4" w:space="0" w:color="auto"/>
              <w:left w:val="single" w:sz="4" w:space="0" w:color="auto"/>
              <w:bottom w:val="single" w:sz="4" w:space="0" w:color="auto"/>
              <w:right w:val="single" w:sz="4" w:space="0" w:color="auto"/>
            </w:tcBorders>
            <w:vAlign w:val="center"/>
            <w:hideMark/>
          </w:tcPr>
          <w:p w14:paraId="6AD4757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995" w:type="dxa"/>
            <w:tcBorders>
              <w:top w:val="single" w:sz="4" w:space="0" w:color="auto"/>
              <w:left w:val="single" w:sz="4" w:space="0" w:color="auto"/>
              <w:bottom w:val="single" w:sz="4" w:space="0" w:color="auto"/>
              <w:right w:val="single" w:sz="4" w:space="0" w:color="auto"/>
            </w:tcBorders>
            <w:vAlign w:val="center"/>
          </w:tcPr>
          <w:p w14:paraId="73AC6AD7" w14:textId="77777777" w:rsidR="009C5195" w:rsidRPr="004671B3" w:rsidRDefault="009C5195" w:rsidP="00C77086">
            <w:pPr>
              <w:jc w:val="center"/>
              <w:rPr>
                <w:rFonts w:ascii="Arial" w:eastAsia="Times New Roman" w:hAnsi="Arial" w:cs="Arial"/>
                <w:b/>
                <w:bCs/>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vAlign w:val="center"/>
          </w:tcPr>
          <w:p w14:paraId="388BB4EA" w14:textId="77777777" w:rsidR="009C5195" w:rsidRPr="004671B3" w:rsidRDefault="009C5195" w:rsidP="00C77086">
            <w:pPr>
              <w:jc w:val="center"/>
              <w:rPr>
                <w:rFonts w:ascii="Arial" w:eastAsia="Times New Roman" w:hAnsi="Arial" w:cs="Arial"/>
                <w:b/>
                <w:bCs/>
                <w:color w:val="000000"/>
                <w:sz w:val="18"/>
                <w:szCs w:val="18"/>
              </w:rPr>
            </w:pPr>
          </w:p>
        </w:tc>
      </w:tr>
      <w:tr w:rsidR="009C5195" w:rsidRPr="00081C03" w14:paraId="01CCEFE8" w14:textId="77777777" w:rsidTr="00054BAC">
        <w:trPr>
          <w:trHeight w:val="618"/>
          <w:tblCellSpacing w:w="0" w:type="dxa"/>
        </w:trPr>
        <w:tc>
          <w:tcPr>
            <w:tcW w:w="835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3C3FA4" w14:textId="77777777" w:rsidR="009C5195" w:rsidRPr="00A54CE0" w:rsidRDefault="009C5195" w:rsidP="00C77086">
            <w:pPr>
              <w:ind w:left="60" w:right="60"/>
              <w:jc w:val="center"/>
              <w:rPr>
                <w:rFonts w:ascii="Arial" w:eastAsia="Times New Roman" w:hAnsi="Arial" w:cs="Arial"/>
                <w:b/>
                <w:bCs/>
                <w:color w:val="000000"/>
                <w:sz w:val="20"/>
                <w:szCs w:val="20"/>
              </w:rPr>
            </w:pPr>
            <w:r w:rsidRPr="00A54CE0">
              <w:rPr>
                <w:rFonts w:ascii="Arial" w:eastAsia="Times New Roman" w:hAnsi="Arial" w:cs="Arial"/>
                <w:b/>
                <w:bCs/>
                <w:color w:val="000000"/>
                <w:sz w:val="20"/>
                <w:szCs w:val="20"/>
              </w:rPr>
              <w:t xml:space="preserve">VALOR TOTAL DE RECURSOS HUMANOS (R$) </w:t>
            </w:r>
            <w:r w:rsidRPr="00A54CE0">
              <w:rPr>
                <w:rFonts w:ascii="Arial" w:eastAsia="Times New Roman" w:hAnsi="Arial" w:cs="Arial"/>
                <w:b/>
                <w:bCs/>
                <w:color w:val="000000"/>
                <w:sz w:val="20"/>
                <w:szCs w:val="20"/>
              </w:rPr>
              <w:sym w:font="Wingdings" w:char="F0E0"/>
            </w:r>
          </w:p>
        </w:tc>
        <w:tc>
          <w:tcPr>
            <w:tcW w:w="12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62726F" w14:textId="77777777" w:rsidR="009C5195" w:rsidRPr="00A54CE0" w:rsidRDefault="009C5195" w:rsidP="00C77086">
            <w:pPr>
              <w:jc w:val="center"/>
              <w:rPr>
                <w:rFonts w:ascii="Arial" w:eastAsia="Times New Roman" w:hAnsi="Arial" w:cs="Arial"/>
                <w:b/>
                <w:bCs/>
                <w:color w:val="000000"/>
                <w:sz w:val="20"/>
                <w:szCs w:val="20"/>
              </w:rPr>
            </w:pPr>
          </w:p>
        </w:tc>
      </w:tr>
    </w:tbl>
    <w:p w14:paraId="10BA0BA4" w14:textId="7467DD7B" w:rsidR="009C5195" w:rsidRDefault="009C5195" w:rsidP="008F21DB">
      <w:pPr>
        <w:spacing w:before="120" w:after="120"/>
        <w:ind w:left="120" w:right="120"/>
        <w:rPr>
          <w:rFonts w:ascii="Arial" w:eastAsia="Times New Roman" w:hAnsi="Arial" w:cs="Arial"/>
          <w:b/>
          <w:bCs/>
          <w:color w:val="000000"/>
          <w:u w:val="single"/>
        </w:rPr>
      </w:pPr>
      <w:r w:rsidRPr="00081C03">
        <w:rPr>
          <w:rFonts w:ascii="Calibri" w:eastAsia="Times New Roman" w:hAnsi="Calibri" w:cs="Calibri"/>
          <w:color w:val="000000"/>
          <w:sz w:val="27"/>
          <w:szCs w:val="27"/>
        </w:rPr>
        <w:t> </w:t>
      </w:r>
    </w:p>
    <w:p w14:paraId="4C5D5BC8" w14:textId="77777777" w:rsidR="009C5195" w:rsidRDefault="009C5195" w:rsidP="001A1CC3">
      <w:pPr>
        <w:spacing w:before="120" w:after="120"/>
        <w:ind w:right="-142"/>
        <w:jc w:val="center"/>
        <w:rPr>
          <w:rFonts w:ascii="Arial" w:eastAsia="Times New Roman" w:hAnsi="Arial" w:cs="Arial"/>
          <w:b/>
          <w:bCs/>
          <w:color w:val="000000"/>
          <w:u w:val="single"/>
        </w:rPr>
      </w:pPr>
      <w:r w:rsidRPr="00081C03">
        <w:rPr>
          <w:rFonts w:ascii="Arial" w:eastAsia="Times New Roman" w:hAnsi="Arial" w:cs="Arial"/>
          <w:b/>
          <w:bCs/>
          <w:color w:val="000000"/>
          <w:u w:val="single"/>
        </w:rPr>
        <w:t>ALIMENTAÇÃO</w:t>
      </w:r>
    </w:p>
    <w:p w14:paraId="3496F341" w14:textId="77777777" w:rsidR="009C5195" w:rsidRPr="00081C03" w:rsidRDefault="009C5195" w:rsidP="009C5195">
      <w:pPr>
        <w:spacing w:before="120" w:after="120"/>
        <w:ind w:left="120" w:right="120"/>
        <w:jc w:val="center"/>
        <w:rPr>
          <w:rFonts w:ascii="Arial" w:eastAsia="Times New Roman" w:hAnsi="Arial" w:cs="Arial"/>
          <w:color w:val="000000"/>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6"/>
        <w:gridCol w:w="2262"/>
        <w:gridCol w:w="851"/>
        <w:gridCol w:w="992"/>
        <w:gridCol w:w="1134"/>
        <w:gridCol w:w="1276"/>
        <w:gridCol w:w="1134"/>
        <w:gridCol w:w="1415"/>
      </w:tblGrid>
      <w:tr w:rsidR="009C5195" w:rsidRPr="00081C03" w14:paraId="5DB98CD8" w14:textId="77777777" w:rsidTr="001A1CC3">
        <w:trPr>
          <w:trHeight w:val="1099"/>
          <w:tblCellSpacing w:w="0" w:type="dxa"/>
        </w:trPr>
        <w:tc>
          <w:tcPr>
            <w:tcW w:w="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FED82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Item</w:t>
            </w:r>
          </w:p>
        </w:tc>
        <w:tc>
          <w:tcPr>
            <w:tcW w:w="22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764A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Descrição</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9E1B2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Medida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83E2D5"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64A1EC6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Serviços/</w:t>
            </w:r>
          </w:p>
          <w:p w14:paraId="32F72241"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Mesas</w:t>
            </w:r>
          </w:p>
          <w:p w14:paraId="4DE9F49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97B62"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Quantidade</w:t>
            </w:r>
          </w:p>
          <w:p w14:paraId="3ADF245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(b)</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82BB6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Serviços x Quantidade</w:t>
            </w:r>
          </w:p>
          <w:p w14:paraId="3B5B6FE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(c) = (a) x (b)</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E0A777"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Valor Unitário</w:t>
            </w:r>
          </w:p>
          <w:p w14:paraId="6E85630F"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0E3626B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w:t>
            </w:r>
          </w:p>
        </w:tc>
        <w:tc>
          <w:tcPr>
            <w:tcW w:w="14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773209" w14:textId="77777777" w:rsidR="009C5195" w:rsidRPr="00D401E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Valor Total do Item</w:t>
            </w:r>
          </w:p>
          <w:p w14:paraId="4DC7660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75A1DD73"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(e) = (c) x (d)</w:t>
            </w:r>
          </w:p>
        </w:tc>
      </w:tr>
      <w:tr w:rsidR="009C5195" w:rsidRPr="00081C03" w14:paraId="5D0C986E" w14:textId="77777777" w:rsidTr="001A1CC3">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325D354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28</w:t>
            </w:r>
          </w:p>
        </w:tc>
        <w:tc>
          <w:tcPr>
            <w:tcW w:w="2262" w:type="dxa"/>
            <w:tcBorders>
              <w:top w:val="single" w:sz="4" w:space="0" w:color="auto"/>
              <w:left w:val="single" w:sz="4" w:space="0" w:color="auto"/>
              <w:bottom w:val="single" w:sz="4" w:space="0" w:color="auto"/>
              <w:right w:val="single" w:sz="4" w:space="0" w:color="auto"/>
            </w:tcBorders>
            <w:vAlign w:val="center"/>
            <w:hideMark/>
          </w:tcPr>
          <w:p w14:paraId="3CD1B378"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i/>
                <w:iCs/>
                <w:color w:val="000000"/>
                <w:sz w:val="18"/>
                <w:szCs w:val="18"/>
              </w:rPr>
              <w:t>COFFEE BREAK</w:t>
            </w:r>
            <w:r w:rsidRPr="00081C03">
              <w:rPr>
                <w:rFonts w:ascii="Arial" w:eastAsia="Times New Roman" w:hAnsi="Arial" w:cs="Arial"/>
                <w:color w:val="000000"/>
                <w:sz w:val="18"/>
                <w:szCs w:val="18"/>
              </w:rPr>
              <w:t>: nos dias 20 a 23/11, no período vespertino, a ser servido no local da reunião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DED1C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Por</w:t>
            </w:r>
          </w:p>
          <w:p w14:paraId="2623325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pessoa</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4FD68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E6C4F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1F77E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240</w:t>
            </w:r>
          </w:p>
        </w:tc>
        <w:tc>
          <w:tcPr>
            <w:tcW w:w="1134" w:type="dxa"/>
            <w:tcBorders>
              <w:top w:val="single" w:sz="4" w:space="0" w:color="auto"/>
              <w:left w:val="single" w:sz="4" w:space="0" w:color="auto"/>
              <w:bottom w:val="single" w:sz="4" w:space="0" w:color="auto"/>
              <w:right w:val="single" w:sz="4" w:space="0" w:color="auto"/>
            </w:tcBorders>
            <w:vAlign w:val="center"/>
          </w:tcPr>
          <w:p w14:paraId="06486F0E" w14:textId="77777777" w:rsidR="009C5195" w:rsidRPr="0062685F" w:rsidRDefault="009C5195" w:rsidP="00C77086">
            <w:pPr>
              <w:jc w:val="center"/>
              <w:rPr>
                <w:rFonts w:ascii="Arial" w:eastAsia="Times New Roman" w:hAnsi="Arial" w:cs="Arial"/>
                <w:b/>
                <w:bCs/>
                <w:color w:val="000000"/>
                <w:sz w:val="18"/>
                <w:szCs w:val="18"/>
              </w:rPr>
            </w:pPr>
          </w:p>
        </w:tc>
        <w:tc>
          <w:tcPr>
            <w:tcW w:w="1415" w:type="dxa"/>
            <w:tcBorders>
              <w:top w:val="single" w:sz="4" w:space="0" w:color="auto"/>
              <w:left w:val="single" w:sz="4" w:space="0" w:color="auto"/>
              <w:bottom w:val="single" w:sz="4" w:space="0" w:color="auto"/>
              <w:right w:val="single" w:sz="4" w:space="0" w:color="auto"/>
            </w:tcBorders>
            <w:vAlign w:val="center"/>
          </w:tcPr>
          <w:p w14:paraId="23D92928" w14:textId="77777777" w:rsidR="009C5195" w:rsidRPr="0062685F" w:rsidRDefault="009C5195" w:rsidP="00C77086">
            <w:pPr>
              <w:jc w:val="center"/>
              <w:rPr>
                <w:rFonts w:ascii="Arial" w:eastAsia="Times New Roman" w:hAnsi="Arial" w:cs="Arial"/>
                <w:b/>
                <w:bCs/>
                <w:color w:val="000000"/>
                <w:sz w:val="18"/>
                <w:szCs w:val="18"/>
              </w:rPr>
            </w:pPr>
          </w:p>
        </w:tc>
      </w:tr>
      <w:tr w:rsidR="009C5195" w:rsidRPr="00081C03" w14:paraId="7A23BBC5" w14:textId="77777777" w:rsidTr="001A1CC3">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474096F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29</w:t>
            </w:r>
          </w:p>
        </w:tc>
        <w:tc>
          <w:tcPr>
            <w:tcW w:w="2262" w:type="dxa"/>
            <w:tcBorders>
              <w:top w:val="single" w:sz="4" w:space="0" w:color="auto"/>
              <w:left w:val="single" w:sz="4" w:space="0" w:color="auto"/>
              <w:bottom w:val="single" w:sz="4" w:space="0" w:color="auto"/>
              <w:right w:val="single" w:sz="4" w:space="0" w:color="auto"/>
            </w:tcBorders>
            <w:vAlign w:val="center"/>
            <w:hideMark/>
          </w:tcPr>
          <w:p w14:paraId="13EB735F"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ÁGUA: 03 (três) garrafas de 20L por dia, de 19 a 23/11, e 01 (uma)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B5B27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Por</w:t>
            </w:r>
          </w:p>
          <w:p w14:paraId="378D615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galão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DC3114"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53AA6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BC041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14:paraId="1EF67AD8" w14:textId="77777777" w:rsidR="009C5195" w:rsidRPr="0062685F" w:rsidRDefault="009C5195" w:rsidP="00C77086">
            <w:pPr>
              <w:ind w:left="60" w:right="60"/>
              <w:jc w:val="center"/>
              <w:rPr>
                <w:rFonts w:ascii="Arial" w:eastAsia="Times New Roman" w:hAnsi="Arial" w:cs="Arial"/>
                <w:b/>
                <w:bCs/>
                <w:color w:val="000000"/>
                <w:sz w:val="18"/>
                <w:szCs w:val="18"/>
              </w:rPr>
            </w:pPr>
          </w:p>
        </w:tc>
        <w:tc>
          <w:tcPr>
            <w:tcW w:w="1415" w:type="dxa"/>
            <w:tcBorders>
              <w:top w:val="single" w:sz="4" w:space="0" w:color="auto"/>
              <w:left w:val="single" w:sz="4" w:space="0" w:color="auto"/>
              <w:bottom w:val="single" w:sz="4" w:space="0" w:color="auto"/>
              <w:right w:val="single" w:sz="4" w:space="0" w:color="auto"/>
            </w:tcBorders>
            <w:vAlign w:val="center"/>
          </w:tcPr>
          <w:p w14:paraId="70D36DAF" w14:textId="77777777" w:rsidR="009C5195" w:rsidRPr="0062685F" w:rsidRDefault="009C5195" w:rsidP="00C77086">
            <w:pPr>
              <w:ind w:left="60" w:right="60"/>
              <w:jc w:val="center"/>
              <w:rPr>
                <w:rFonts w:ascii="Arial" w:eastAsia="Times New Roman" w:hAnsi="Arial" w:cs="Arial"/>
                <w:b/>
                <w:bCs/>
                <w:color w:val="000000"/>
                <w:sz w:val="18"/>
                <w:szCs w:val="18"/>
              </w:rPr>
            </w:pPr>
          </w:p>
        </w:tc>
      </w:tr>
      <w:tr w:rsidR="009C5195" w:rsidRPr="00081C03" w14:paraId="735BAC3D" w14:textId="77777777" w:rsidTr="001A1CC3">
        <w:trPr>
          <w:tblCellSpacing w:w="0" w:type="dxa"/>
        </w:trPr>
        <w:tc>
          <w:tcPr>
            <w:tcW w:w="576" w:type="dxa"/>
            <w:tcBorders>
              <w:top w:val="single" w:sz="4" w:space="0" w:color="auto"/>
              <w:left w:val="single" w:sz="4" w:space="0" w:color="auto"/>
              <w:bottom w:val="single" w:sz="4" w:space="0" w:color="auto"/>
              <w:right w:val="single" w:sz="4" w:space="0" w:color="auto"/>
            </w:tcBorders>
            <w:vAlign w:val="center"/>
            <w:hideMark/>
          </w:tcPr>
          <w:p w14:paraId="47E775AB"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30</w:t>
            </w:r>
          </w:p>
        </w:tc>
        <w:tc>
          <w:tcPr>
            <w:tcW w:w="2262" w:type="dxa"/>
            <w:tcBorders>
              <w:top w:val="single" w:sz="4" w:space="0" w:color="auto"/>
              <w:left w:val="single" w:sz="4" w:space="0" w:color="auto"/>
              <w:bottom w:val="single" w:sz="4" w:space="0" w:color="auto"/>
              <w:right w:val="single" w:sz="4" w:space="0" w:color="auto"/>
            </w:tcBorders>
            <w:vAlign w:val="center"/>
            <w:hideMark/>
          </w:tcPr>
          <w:p w14:paraId="1599F9C4"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CAFÉ: 04 (quatro) garrafas de café de 2L por dia, de 19 a 23/11, sendo 02 (duas) no período matutino e 02 (duas) no período vespertino, e 02 (duas) garrafas de café de 2L para o dia 24/11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0F831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Por</w:t>
            </w:r>
          </w:p>
          <w:p w14:paraId="212597C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garrafa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3C4F29"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B5B5A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405C43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22</w:t>
            </w:r>
          </w:p>
        </w:tc>
        <w:tc>
          <w:tcPr>
            <w:tcW w:w="1134" w:type="dxa"/>
            <w:tcBorders>
              <w:top w:val="single" w:sz="4" w:space="0" w:color="auto"/>
              <w:left w:val="single" w:sz="4" w:space="0" w:color="auto"/>
              <w:bottom w:val="single" w:sz="4" w:space="0" w:color="auto"/>
              <w:right w:val="single" w:sz="4" w:space="0" w:color="auto"/>
            </w:tcBorders>
            <w:vAlign w:val="center"/>
          </w:tcPr>
          <w:p w14:paraId="1C4667CD" w14:textId="77777777" w:rsidR="009C5195" w:rsidRPr="0062685F" w:rsidRDefault="009C5195" w:rsidP="00C77086">
            <w:pPr>
              <w:jc w:val="center"/>
              <w:rPr>
                <w:rFonts w:ascii="Arial" w:eastAsia="Times New Roman" w:hAnsi="Arial" w:cs="Arial"/>
                <w:b/>
                <w:bCs/>
                <w:color w:val="000000"/>
                <w:sz w:val="18"/>
                <w:szCs w:val="18"/>
              </w:rPr>
            </w:pPr>
          </w:p>
        </w:tc>
        <w:tc>
          <w:tcPr>
            <w:tcW w:w="1415" w:type="dxa"/>
            <w:tcBorders>
              <w:top w:val="single" w:sz="4" w:space="0" w:color="auto"/>
              <w:left w:val="single" w:sz="4" w:space="0" w:color="auto"/>
              <w:bottom w:val="single" w:sz="4" w:space="0" w:color="auto"/>
              <w:right w:val="single" w:sz="4" w:space="0" w:color="auto"/>
            </w:tcBorders>
            <w:vAlign w:val="center"/>
          </w:tcPr>
          <w:p w14:paraId="5408DEE4" w14:textId="77777777" w:rsidR="009C5195" w:rsidRPr="0062685F" w:rsidRDefault="009C5195" w:rsidP="00C77086">
            <w:pPr>
              <w:jc w:val="center"/>
              <w:rPr>
                <w:rFonts w:ascii="Arial" w:eastAsia="Times New Roman" w:hAnsi="Arial" w:cs="Arial"/>
                <w:b/>
                <w:bCs/>
                <w:color w:val="000000"/>
                <w:sz w:val="18"/>
                <w:szCs w:val="18"/>
              </w:rPr>
            </w:pPr>
          </w:p>
        </w:tc>
      </w:tr>
      <w:tr w:rsidR="009C5195" w:rsidRPr="00081C03" w14:paraId="28839D12" w14:textId="77777777" w:rsidTr="001A1CC3">
        <w:trPr>
          <w:trHeight w:val="560"/>
          <w:tblCellSpacing w:w="0" w:type="dxa"/>
        </w:trPr>
        <w:tc>
          <w:tcPr>
            <w:tcW w:w="822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B9114" w14:textId="77777777" w:rsidR="009C5195" w:rsidRPr="0062685F" w:rsidRDefault="009C5195" w:rsidP="00C77086">
            <w:pPr>
              <w:ind w:left="60" w:right="60"/>
              <w:jc w:val="center"/>
              <w:rPr>
                <w:rFonts w:ascii="Arial" w:eastAsia="Times New Roman" w:hAnsi="Arial" w:cs="Arial"/>
                <w:b/>
                <w:bCs/>
                <w:color w:val="000000"/>
                <w:sz w:val="20"/>
                <w:szCs w:val="20"/>
              </w:rPr>
            </w:pPr>
            <w:r w:rsidRPr="0062685F">
              <w:rPr>
                <w:rFonts w:ascii="Arial" w:eastAsia="Times New Roman" w:hAnsi="Arial" w:cs="Arial"/>
                <w:b/>
                <w:bCs/>
                <w:color w:val="000000"/>
                <w:sz w:val="20"/>
                <w:szCs w:val="20"/>
              </w:rPr>
              <w:t xml:space="preserve">VALOR TOTAL DE ALIMENTAÇÃO (R$) </w:t>
            </w:r>
            <w:r w:rsidRPr="0062685F">
              <w:rPr>
                <w:rFonts w:ascii="Arial" w:eastAsia="Times New Roman" w:hAnsi="Arial" w:cs="Arial"/>
                <w:b/>
                <w:bCs/>
                <w:color w:val="000000"/>
                <w:sz w:val="20"/>
                <w:szCs w:val="20"/>
              </w:rPr>
              <w:sym w:font="Wingdings" w:char="F0E0"/>
            </w:r>
          </w:p>
        </w:tc>
        <w:tc>
          <w:tcPr>
            <w:tcW w:w="1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297BEA" w14:textId="77777777" w:rsidR="009C5195" w:rsidRPr="0062685F" w:rsidRDefault="009C5195" w:rsidP="00C77086">
            <w:pPr>
              <w:jc w:val="center"/>
              <w:rPr>
                <w:rFonts w:ascii="Arial" w:eastAsia="Times New Roman" w:hAnsi="Arial" w:cs="Arial"/>
                <w:b/>
                <w:bCs/>
                <w:color w:val="000000"/>
                <w:sz w:val="20"/>
                <w:szCs w:val="20"/>
              </w:rPr>
            </w:pPr>
          </w:p>
        </w:tc>
      </w:tr>
    </w:tbl>
    <w:p w14:paraId="5C2D85F1" w14:textId="77777777" w:rsidR="009C5195" w:rsidRPr="00081C03" w:rsidRDefault="009C5195" w:rsidP="009C5195">
      <w:pPr>
        <w:spacing w:before="80" w:after="80"/>
        <w:ind w:left="2400"/>
        <w:jc w:val="both"/>
        <w:rPr>
          <w:rFonts w:ascii="Calibri" w:eastAsia="Times New Roman" w:hAnsi="Calibri" w:cs="Calibri"/>
          <w:color w:val="000000"/>
          <w:sz w:val="20"/>
          <w:szCs w:val="20"/>
        </w:rPr>
      </w:pPr>
      <w:r w:rsidRPr="00081C03">
        <w:rPr>
          <w:rFonts w:ascii="Calibri" w:eastAsia="Times New Roman" w:hAnsi="Calibri" w:cs="Calibri"/>
          <w:color w:val="000000"/>
          <w:sz w:val="20"/>
          <w:szCs w:val="20"/>
        </w:rPr>
        <w:t> </w:t>
      </w:r>
    </w:p>
    <w:tbl>
      <w:tblPr>
        <w:tblW w:w="9640" w:type="dxa"/>
        <w:tblCellSpacing w:w="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222"/>
        <w:gridCol w:w="1418"/>
      </w:tblGrid>
      <w:tr w:rsidR="009C5195" w:rsidRPr="00081C03" w14:paraId="434F64BA" w14:textId="77777777" w:rsidTr="003600F7">
        <w:trPr>
          <w:trHeight w:val="654"/>
          <w:tblCellSpacing w:w="6" w:type="dxa"/>
        </w:trPr>
        <w:tc>
          <w:tcPr>
            <w:tcW w:w="8204" w:type="dxa"/>
            <w:shd w:val="clear" w:color="auto" w:fill="F2F2F2" w:themeFill="background1" w:themeFillShade="F2"/>
            <w:vAlign w:val="center"/>
            <w:hideMark/>
          </w:tcPr>
          <w:p w14:paraId="5978568D"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lastRenderedPageBreak/>
              <w:t xml:space="preserve">VALOR </w:t>
            </w:r>
            <w:r w:rsidRPr="00453CDB">
              <w:rPr>
                <w:rFonts w:ascii="Arial" w:eastAsia="Times New Roman" w:hAnsi="Arial" w:cs="Arial"/>
                <w:b/>
                <w:bCs/>
                <w:color w:val="000000"/>
              </w:rPr>
              <w:t>GLOBAL</w:t>
            </w:r>
            <w:r w:rsidRPr="00081C03">
              <w:rPr>
                <w:rFonts w:ascii="Arial" w:eastAsia="Times New Roman" w:hAnsi="Arial" w:cs="Arial"/>
                <w:b/>
                <w:bCs/>
                <w:color w:val="000000"/>
              </w:rPr>
              <w:t xml:space="preserve"> DO GRUPO 1</w:t>
            </w:r>
            <w:r w:rsidRPr="00453CDB">
              <w:rPr>
                <w:rFonts w:ascii="Arial" w:eastAsia="Times New Roman" w:hAnsi="Arial" w:cs="Arial"/>
                <w:b/>
                <w:bCs/>
                <w:color w:val="000000"/>
              </w:rPr>
              <w:t xml:space="preserve"> </w:t>
            </w:r>
            <w:r w:rsidRPr="00453CDB">
              <w:rPr>
                <w:rFonts w:ascii="Arial" w:eastAsia="Times New Roman" w:hAnsi="Arial" w:cs="Arial"/>
                <w:b/>
                <w:bCs/>
                <w:color w:val="000000"/>
              </w:rPr>
              <w:sym w:font="Wingdings" w:char="F0E0"/>
            </w:r>
          </w:p>
        </w:tc>
        <w:tc>
          <w:tcPr>
            <w:tcW w:w="1400" w:type="dxa"/>
            <w:shd w:val="clear" w:color="auto" w:fill="F2F2F2" w:themeFill="background1" w:themeFillShade="F2"/>
            <w:vAlign w:val="center"/>
            <w:hideMark/>
          </w:tcPr>
          <w:p w14:paraId="789D3D8E" w14:textId="77777777" w:rsidR="009C5195" w:rsidRPr="0033027F" w:rsidRDefault="009C5195" w:rsidP="00C77086">
            <w:pPr>
              <w:ind w:left="60" w:right="60"/>
              <w:jc w:val="center"/>
              <w:rPr>
                <w:rFonts w:ascii="Arial" w:eastAsia="Times New Roman" w:hAnsi="Arial" w:cs="Arial"/>
                <w:b/>
                <w:bCs/>
                <w:color w:val="000000"/>
              </w:rPr>
            </w:pPr>
          </w:p>
        </w:tc>
      </w:tr>
    </w:tbl>
    <w:p w14:paraId="57D7FC06" w14:textId="77777777" w:rsidR="009C5195" w:rsidRPr="00081C03" w:rsidRDefault="009C5195" w:rsidP="009C5195">
      <w:pPr>
        <w:spacing w:before="120" w:after="120"/>
        <w:ind w:left="120" w:right="120"/>
        <w:jc w:val="center"/>
        <w:rPr>
          <w:rFonts w:ascii="Arial" w:eastAsia="Times New Roman" w:hAnsi="Arial" w:cs="Arial"/>
          <w:color w:val="000000"/>
        </w:rPr>
      </w:pPr>
    </w:p>
    <w:p w14:paraId="13EC64D3" w14:textId="77777777" w:rsidR="009C5195" w:rsidRDefault="009C5195" w:rsidP="003600F7">
      <w:pPr>
        <w:shd w:val="clear" w:color="auto" w:fill="F2F2F2" w:themeFill="background1" w:themeFillShade="F2"/>
        <w:spacing w:before="100" w:beforeAutospacing="1" w:after="100" w:afterAutospacing="1"/>
        <w:ind w:right="-1"/>
        <w:jc w:val="center"/>
        <w:rPr>
          <w:rFonts w:ascii="Arial" w:eastAsia="Times New Roman" w:hAnsi="Arial" w:cs="Arial"/>
          <w:b/>
          <w:bCs/>
          <w:caps/>
          <w:color w:val="000000"/>
          <w:u w:val="single"/>
        </w:rPr>
      </w:pPr>
      <w:r w:rsidRPr="00081C03">
        <w:rPr>
          <w:rFonts w:ascii="Arial" w:eastAsia="Times New Roman" w:hAnsi="Arial" w:cs="Arial"/>
          <w:b/>
          <w:bCs/>
          <w:caps/>
          <w:color w:val="000000"/>
          <w:u w:val="single"/>
        </w:rPr>
        <w:t>GRUPO 2</w:t>
      </w:r>
    </w:p>
    <w:p w14:paraId="6EE4A2AE" w14:textId="77777777" w:rsidR="009C5195" w:rsidRPr="00081C03" w:rsidRDefault="009C5195" w:rsidP="009C5195">
      <w:pPr>
        <w:spacing w:before="100" w:beforeAutospacing="1" w:after="100" w:afterAutospacing="1"/>
        <w:ind w:left="-567"/>
        <w:jc w:val="center"/>
        <w:rPr>
          <w:rFonts w:ascii="Arial" w:eastAsia="Times New Roman" w:hAnsi="Arial" w:cs="Arial"/>
          <w:b/>
          <w:bCs/>
          <w:caps/>
          <w:color w:val="000000"/>
        </w:rPr>
      </w:pPr>
    </w:p>
    <w:p w14:paraId="5441D79C" w14:textId="77777777" w:rsidR="009C5195" w:rsidRDefault="009C5195" w:rsidP="009C5195">
      <w:pPr>
        <w:spacing w:before="120" w:after="120"/>
        <w:ind w:left="-426" w:right="-142"/>
        <w:jc w:val="center"/>
        <w:rPr>
          <w:rFonts w:ascii="Arial" w:eastAsia="Times New Roman" w:hAnsi="Arial" w:cs="Arial"/>
          <w:b/>
          <w:bCs/>
          <w:color w:val="000000"/>
          <w:u w:val="single"/>
        </w:rPr>
      </w:pPr>
      <w:r w:rsidRPr="00081C03">
        <w:rPr>
          <w:rFonts w:ascii="Arial" w:eastAsia="Times New Roman" w:hAnsi="Arial" w:cs="Arial"/>
          <w:b/>
          <w:bCs/>
          <w:color w:val="000000"/>
          <w:u w:val="single"/>
        </w:rPr>
        <w:t>TRANSPORTE</w:t>
      </w:r>
    </w:p>
    <w:p w14:paraId="7CF952CF" w14:textId="77777777" w:rsidR="009C5195" w:rsidRPr="00081C03" w:rsidRDefault="009C5195" w:rsidP="009C5195">
      <w:pPr>
        <w:spacing w:before="120" w:after="120"/>
        <w:ind w:left="120" w:right="120"/>
        <w:jc w:val="center"/>
        <w:rPr>
          <w:rFonts w:ascii="Arial" w:eastAsia="Times New Roman" w:hAnsi="Arial" w:cs="Arial"/>
          <w:color w:val="000000"/>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4"/>
        <w:gridCol w:w="4378"/>
        <w:gridCol w:w="931"/>
        <w:gridCol w:w="823"/>
        <w:gridCol w:w="1364"/>
        <w:gridCol w:w="1560"/>
      </w:tblGrid>
      <w:tr w:rsidR="009C5195" w:rsidRPr="00081C03" w14:paraId="4B7918CE" w14:textId="77777777" w:rsidTr="00321034">
        <w:trPr>
          <w:trHeight w:val="1032"/>
          <w:tblCellSpacing w:w="0" w:type="dxa"/>
        </w:trPr>
        <w:tc>
          <w:tcPr>
            <w:tcW w:w="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EAD8E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Item</w:t>
            </w:r>
          </w:p>
        </w:tc>
        <w:tc>
          <w:tcPr>
            <w:tcW w:w="4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9083D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Descrição</w:t>
            </w:r>
          </w:p>
        </w:tc>
        <w:tc>
          <w:tcPr>
            <w:tcW w:w="9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1DB79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w:t>
            </w:r>
          </w:p>
          <w:p w14:paraId="21195E26"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Veículos</w:t>
            </w:r>
          </w:p>
          <w:p w14:paraId="653D8B0E"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(a)</w:t>
            </w:r>
          </w:p>
        </w:tc>
        <w:tc>
          <w:tcPr>
            <w:tcW w:w="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0C7B3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Quant. Diárias</w:t>
            </w:r>
          </w:p>
          <w:p w14:paraId="4ADFD2BC"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(b)</w:t>
            </w:r>
          </w:p>
        </w:tc>
        <w:tc>
          <w:tcPr>
            <w:tcW w:w="13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A4436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w:t>
            </w:r>
          </w:p>
          <w:p w14:paraId="43BA765F"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 xml:space="preserve">Unitário </w:t>
            </w:r>
          </w:p>
          <w:p w14:paraId="635BFDF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5B29E1D0"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(c)</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C8CB8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 Total do</w:t>
            </w:r>
          </w:p>
          <w:p w14:paraId="62356B4F" w14:textId="77777777" w:rsidR="009C5195" w:rsidRDefault="009C5195" w:rsidP="00C77086">
            <w:pPr>
              <w:ind w:left="60" w:right="60"/>
              <w:jc w:val="center"/>
              <w:rPr>
                <w:rFonts w:ascii="Arial" w:eastAsia="Times New Roman" w:hAnsi="Arial" w:cs="Arial"/>
                <w:b/>
                <w:bCs/>
                <w:color w:val="000000"/>
                <w:sz w:val="18"/>
                <w:szCs w:val="18"/>
              </w:rPr>
            </w:pPr>
            <w:r w:rsidRPr="00081C03">
              <w:rPr>
                <w:rFonts w:ascii="Arial" w:eastAsia="Times New Roman" w:hAnsi="Arial" w:cs="Arial"/>
                <w:b/>
                <w:bCs/>
                <w:color w:val="000000"/>
                <w:sz w:val="18"/>
                <w:szCs w:val="18"/>
              </w:rPr>
              <w:t>Item </w:t>
            </w:r>
          </w:p>
          <w:p w14:paraId="3662B16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(R$)</w:t>
            </w:r>
          </w:p>
          <w:p w14:paraId="033CB85A"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(d) = (a) x (b) x (c)</w:t>
            </w:r>
          </w:p>
        </w:tc>
      </w:tr>
      <w:tr w:rsidR="009C5195" w:rsidRPr="00081C03" w14:paraId="7DDF4CF5" w14:textId="77777777" w:rsidTr="00321034">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7FB974F2"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31</w:t>
            </w:r>
          </w:p>
        </w:tc>
        <w:tc>
          <w:tcPr>
            <w:tcW w:w="4378" w:type="dxa"/>
            <w:tcBorders>
              <w:top w:val="single" w:sz="4" w:space="0" w:color="auto"/>
              <w:left w:val="single" w:sz="4" w:space="0" w:color="auto"/>
              <w:bottom w:val="single" w:sz="4" w:space="0" w:color="auto"/>
              <w:right w:val="single" w:sz="4" w:space="0" w:color="auto"/>
            </w:tcBorders>
            <w:vAlign w:val="center"/>
            <w:hideMark/>
          </w:tcPr>
          <w:p w14:paraId="08C85E28"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LOCAÇÃO DE VAN: em bom estado de conservação e limpeza, ano de fabricação igual ou superior a 2020, com motorista, poltronas reclináveis e confortáveis (aproximadamente 20 poltronas), com cinto de segurança e apoio para os pés, ar condicionado com filtro HEPA ou sistema de abertura de janelas laterais possibilitando a circulação do ar e bagageiros amplos, para locomoção de conselheiros, convidados e equipe de apoio, no período de 20 a 24/11, devendo ficar disponível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09D0C9E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29DF2EB7"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05</w:t>
            </w:r>
          </w:p>
        </w:tc>
        <w:tc>
          <w:tcPr>
            <w:tcW w:w="1364" w:type="dxa"/>
            <w:tcBorders>
              <w:top w:val="single" w:sz="4" w:space="0" w:color="auto"/>
              <w:left w:val="single" w:sz="4" w:space="0" w:color="auto"/>
              <w:bottom w:val="single" w:sz="4" w:space="0" w:color="auto"/>
              <w:right w:val="single" w:sz="4" w:space="0" w:color="auto"/>
            </w:tcBorders>
            <w:vAlign w:val="center"/>
          </w:tcPr>
          <w:p w14:paraId="720FDCFF" w14:textId="77777777" w:rsidR="009C5195" w:rsidRPr="008A0374" w:rsidRDefault="009C5195" w:rsidP="00C77086">
            <w:pPr>
              <w:jc w:val="center"/>
              <w:rPr>
                <w:rFonts w:ascii="Arial" w:eastAsia="Times New Roman" w:hAnsi="Arial" w:cs="Arial"/>
                <w:b/>
                <w:bCs/>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659E1D84" w14:textId="77777777" w:rsidR="009C5195" w:rsidRPr="008A0374" w:rsidRDefault="009C5195" w:rsidP="00C77086">
            <w:pPr>
              <w:jc w:val="center"/>
              <w:rPr>
                <w:rFonts w:ascii="Arial" w:eastAsia="Times New Roman" w:hAnsi="Arial" w:cs="Arial"/>
                <w:b/>
                <w:bCs/>
                <w:color w:val="000000"/>
                <w:sz w:val="18"/>
                <w:szCs w:val="18"/>
              </w:rPr>
            </w:pPr>
          </w:p>
        </w:tc>
      </w:tr>
      <w:tr w:rsidR="009C5195" w:rsidRPr="00081C03" w14:paraId="3F4CB72D" w14:textId="77777777" w:rsidTr="00321034">
        <w:trPr>
          <w:tblCellSpacing w:w="0" w:type="dxa"/>
        </w:trPr>
        <w:tc>
          <w:tcPr>
            <w:tcW w:w="584" w:type="dxa"/>
            <w:tcBorders>
              <w:top w:val="single" w:sz="4" w:space="0" w:color="auto"/>
              <w:left w:val="single" w:sz="4" w:space="0" w:color="auto"/>
              <w:bottom w:val="single" w:sz="4" w:space="0" w:color="auto"/>
              <w:right w:val="single" w:sz="4" w:space="0" w:color="auto"/>
            </w:tcBorders>
            <w:vAlign w:val="center"/>
            <w:hideMark/>
          </w:tcPr>
          <w:p w14:paraId="7A984471"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32</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E86A38E" w14:textId="77777777" w:rsidR="009C5195" w:rsidRPr="00081C03" w:rsidRDefault="009C5195" w:rsidP="00C77086">
            <w:pPr>
              <w:spacing w:before="120" w:after="120"/>
              <w:ind w:left="120" w:right="120"/>
              <w:jc w:val="both"/>
              <w:rPr>
                <w:rFonts w:ascii="Arial" w:eastAsia="Times New Roman" w:hAnsi="Arial" w:cs="Arial"/>
                <w:color w:val="000000"/>
                <w:sz w:val="18"/>
                <w:szCs w:val="18"/>
              </w:rPr>
            </w:pPr>
            <w:r w:rsidRPr="00081C03">
              <w:rPr>
                <w:rFonts w:ascii="Arial" w:eastAsia="Times New Roman" w:hAnsi="Arial" w:cs="Arial"/>
                <w:color w:val="000000"/>
                <w:sz w:val="18"/>
                <w:szCs w:val="18"/>
              </w:rPr>
              <w:t>LOCAÇÃO DE CARRO EXECUTIVO: tipo sedan médio, em bom estado de conservação e limpeza, ano de fabricação igual ou superior a 2020, com motorista, ar-condicionado, som ambiente, com bagageiro com capacidade mínima de 400 litros para transporte da diretoria da autarquia e coordenação do evento, no período de 19 a 24/11, das 8h às 20h, na cidade de Vitória/ES</w:t>
            </w:r>
          </w:p>
        </w:tc>
        <w:tc>
          <w:tcPr>
            <w:tcW w:w="931" w:type="dxa"/>
            <w:tcBorders>
              <w:top w:val="single" w:sz="4" w:space="0" w:color="auto"/>
              <w:left w:val="single" w:sz="4" w:space="0" w:color="auto"/>
              <w:bottom w:val="single" w:sz="4" w:space="0" w:color="auto"/>
              <w:right w:val="single" w:sz="4" w:space="0" w:color="auto"/>
            </w:tcBorders>
            <w:vAlign w:val="center"/>
            <w:hideMark/>
          </w:tcPr>
          <w:p w14:paraId="4E3D45D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01</w:t>
            </w:r>
          </w:p>
        </w:tc>
        <w:tc>
          <w:tcPr>
            <w:tcW w:w="823" w:type="dxa"/>
            <w:tcBorders>
              <w:top w:val="single" w:sz="4" w:space="0" w:color="auto"/>
              <w:left w:val="single" w:sz="4" w:space="0" w:color="auto"/>
              <w:bottom w:val="single" w:sz="4" w:space="0" w:color="auto"/>
              <w:right w:val="single" w:sz="4" w:space="0" w:color="auto"/>
            </w:tcBorders>
            <w:vAlign w:val="center"/>
            <w:hideMark/>
          </w:tcPr>
          <w:p w14:paraId="1FAD3F58"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color w:val="000000"/>
                <w:sz w:val="18"/>
                <w:szCs w:val="18"/>
              </w:rPr>
              <w:t>06</w:t>
            </w:r>
          </w:p>
        </w:tc>
        <w:tc>
          <w:tcPr>
            <w:tcW w:w="1364" w:type="dxa"/>
            <w:tcBorders>
              <w:top w:val="single" w:sz="4" w:space="0" w:color="auto"/>
              <w:left w:val="single" w:sz="4" w:space="0" w:color="auto"/>
              <w:bottom w:val="single" w:sz="4" w:space="0" w:color="auto"/>
              <w:right w:val="single" w:sz="4" w:space="0" w:color="auto"/>
            </w:tcBorders>
            <w:vAlign w:val="center"/>
          </w:tcPr>
          <w:p w14:paraId="5463DE92" w14:textId="77777777" w:rsidR="009C5195" w:rsidRPr="008A0374" w:rsidRDefault="009C5195" w:rsidP="00C77086">
            <w:pPr>
              <w:jc w:val="center"/>
              <w:rPr>
                <w:rFonts w:ascii="Arial" w:eastAsia="Times New Roman" w:hAnsi="Arial" w:cs="Arial"/>
                <w:b/>
                <w:bCs/>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165E6B72" w14:textId="77777777" w:rsidR="009C5195" w:rsidRPr="008A0374" w:rsidRDefault="009C5195" w:rsidP="00C77086">
            <w:pPr>
              <w:jc w:val="center"/>
              <w:rPr>
                <w:rFonts w:ascii="Arial" w:eastAsia="Times New Roman" w:hAnsi="Arial" w:cs="Arial"/>
                <w:b/>
                <w:bCs/>
                <w:color w:val="000000"/>
                <w:sz w:val="18"/>
                <w:szCs w:val="18"/>
              </w:rPr>
            </w:pPr>
          </w:p>
        </w:tc>
      </w:tr>
      <w:tr w:rsidR="009C5195" w:rsidRPr="00081C03" w14:paraId="27928C7F" w14:textId="77777777" w:rsidTr="00321034">
        <w:trPr>
          <w:trHeight w:val="610"/>
          <w:tblCellSpacing w:w="0" w:type="dxa"/>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1C0D1D" w14:textId="77777777" w:rsidR="009C5195" w:rsidRPr="00081C03" w:rsidRDefault="009C5195" w:rsidP="00C77086">
            <w:pPr>
              <w:ind w:left="60" w:right="60"/>
              <w:jc w:val="center"/>
              <w:rPr>
                <w:rFonts w:ascii="Arial" w:eastAsia="Times New Roman" w:hAnsi="Arial" w:cs="Arial"/>
                <w:color w:val="000000"/>
                <w:sz w:val="18"/>
                <w:szCs w:val="18"/>
              </w:rPr>
            </w:pPr>
            <w:r w:rsidRPr="00081C03">
              <w:rPr>
                <w:rFonts w:ascii="Arial" w:eastAsia="Times New Roman" w:hAnsi="Arial" w:cs="Arial"/>
                <w:b/>
                <w:bCs/>
                <w:color w:val="000000"/>
                <w:sz w:val="18"/>
                <w:szCs w:val="18"/>
              </w:rPr>
              <w:t>VALOR TOTAL DE TRANSPORTE (R$)</w:t>
            </w:r>
            <w:r>
              <w:rPr>
                <w:rFonts w:ascii="Arial" w:eastAsia="Times New Roman" w:hAnsi="Arial" w:cs="Arial"/>
                <w:b/>
                <w:bCs/>
                <w:color w:val="000000"/>
                <w:sz w:val="18"/>
                <w:szCs w:val="18"/>
              </w:rPr>
              <w:t xml:space="preserve"> </w:t>
            </w:r>
            <w:r w:rsidRPr="00B95FE4">
              <w:rPr>
                <w:rFonts w:ascii="Arial" w:eastAsia="Times New Roman" w:hAnsi="Arial" w:cs="Arial"/>
                <w:b/>
                <w:bCs/>
                <w:color w:val="000000"/>
                <w:sz w:val="18"/>
                <w:szCs w:val="18"/>
              </w:rPr>
              <w:sym w:font="Wingdings" w:char="F0E0"/>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301496" w14:textId="77777777" w:rsidR="009C5195" w:rsidRPr="008A0374" w:rsidRDefault="009C5195" w:rsidP="00C77086">
            <w:pPr>
              <w:jc w:val="center"/>
              <w:rPr>
                <w:rFonts w:ascii="Arial" w:eastAsia="Times New Roman" w:hAnsi="Arial" w:cs="Arial"/>
                <w:b/>
                <w:bCs/>
                <w:color w:val="000000"/>
                <w:sz w:val="18"/>
                <w:szCs w:val="18"/>
              </w:rPr>
            </w:pPr>
          </w:p>
        </w:tc>
      </w:tr>
    </w:tbl>
    <w:p w14:paraId="3C249AFC" w14:textId="77777777" w:rsidR="009C5195" w:rsidRPr="00081C03" w:rsidRDefault="009C5195" w:rsidP="009C5195">
      <w:pPr>
        <w:spacing w:before="120" w:after="120"/>
        <w:ind w:left="120" w:right="120"/>
        <w:jc w:val="both"/>
        <w:rPr>
          <w:rFonts w:ascii="Calibri" w:eastAsia="Times New Roman" w:hAnsi="Calibri" w:cs="Calibri"/>
          <w:color w:val="000000"/>
          <w:sz w:val="27"/>
          <w:szCs w:val="27"/>
        </w:rPr>
      </w:pPr>
      <w:r w:rsidRPr="00081C03">
        <w:rPr>
          <w:rFonts w:ascii="Calibri" w:eastAsia="Times New Roman" w:hAnsi="Calibri" w:cs="Calibri"/>
          <w:color w:val="000000"/>
          <w:sz w:val="27"/>
          <w:szCs w:val="27"/>
        </w:rPr>
        <w:t> </w:t>
      </w:r>
    </w:p>
    <w:tbl>
      <w:tblPr>
        <w:tblW w:w="9640" w:type="dxa"/>
        <w:tblCellSpacing w:w="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080"/>
        <w:gridCol w:w="1560"/>
      </w:tblGrid>
      <w:tr w:rsidR="009C5195" w:rsidRPr="00081C03" w14:paraId="0027F2CC" w14:textId="77777777" w:rsidTr="00321034">
        <w:trPr>
          <w:trHeight w:val="798"/>
          <w:tblCellSpacing w:w="6" w:type="dxa"/>
        </w:trPr>
        <w:tc>
          <w:tcPr>
            <w:tcW w:w="8062" w:type="dxa"/>
            <w:shd w:val="clear" w:color="auto" w:fill="F2F2F2" w:themeFill="background1" w:themeFillShade="F2"/>
            <w:vAlign w:val="center"/>
            <w:hideMark/>
          </w:tcPr>
          <w:p w14:paraId="635A8DE3"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 xml:space="preserve">VALOR </w:t>
            </w:r>
            <w:r>
              <w:rPr>
                <w:rFonts w:ascii="Arial" w:eastAsia="Times New Roman" w:hAnsi="Arial" w:cs="Arial"/>
                <w:b/>
                <w:bCs/>
                <w:color w:val="000000"/>
              </w:rPr>
              <w:t>GLOBAL</w:t>
            </w:r>
            <w:r w:rsidRPr="00081C03">
              <w:rPr>
                <w:rFonts w:ascii="Arial" w:eastAsia="Times New Roman" w:hAnsi="Arial" w:cs="Arial"/>
                <w:b/>
                <w:bCs/>
                <w:color w:val="000000"/>
              </w:rPr>
              <w:t xml:space="preserve"> DO GRUPO 2</w:t>
            </w:r>
            <w:r>
              <w:rPr>
                <w:rFonts w:ascii="Arial" w:eastAsia="Times New Roman" w:hAnsi="Arial" w:cs="Arial"/>
                <w:b/>
                <w:bCs/>
                <w:color w:val="000000"/>
              </w:rPr>
              <w:t xml:space="preserve"> </w:t>
            </w:r>
            <w:r w:rsidRPr="00CB786B">
              <w:rPr>
                <w:rFonts w:ascii="Arial" w:eastAsia="Times New Roman" w:hAnsi="Arial" w:cs="Arial"/>
                <w:b/>
                <w:bCs/>
                <w:color w:val="000000"/>
              </w:rPr>
              <w:sym w:font="Wingdings" w:char="F0E0"/>
            </w:r>
          </w:p>
        </w:tc>
        <w:tc>
          <w:tcPr>
            <w:tcW w:w="1542" w:type="dxa"/>
            <w:shd w:val="clear" w:color="auto" w:fill="F2F2F2" w:themeFill="background1" w:themeFillShade="F2"/>
            <w:vAlign w:val="center"/>
            <w:hideMark/>
          </w:tcPr>
          <w:p w14:paraId="24021D3A" w14:textId="77777777" w:rsidR="009C5195" w:rsidRPr="003A659E" w:rsidRDefault="009C5195" w:rsidP="00C77086">
            <w:pPr>
              <w:ind w:left="60" w:right="60"/>
              <w:jc w:val="center"/>
              <w:rPr>
                <w:rFonts w:ascii="Arial" w:eastAsia="Times New Roman" w:hAnsi="Arial" w:cs="Arial"/>
                <w:b/>
                <w:bCs/>
                <w:color w:val="000000"/>
              </w:rPr>
            </w:pPr>
          </w:p>
        </w:tc>
      </w:tr>
    </w:tbl>
    <w:p w14:paraId="179A1C7B" w14:textId="77777777" w:rsidR="009C5195" w:rsidRPr="00081C03" w:rsidRDefault="009C5195" w:rsidP="009C5195">
      <w:pPr>
        <w:spacing w:before="120" w:after="120"/>
        <w:ind w:left="120" w:right="120"/>
        <w:jc w:val="both"/>
        <w:rPr>
          <w:rFonts w:ascii="Calibri" w:eastAsia="Times New Roman" w:hAnsi="Calibri" w:cs="Calibri"/>
          <w:color w:val="000000"/>
          <w:sz w:val="27"/>
          <w:szCs w:val="27"/>
        </w:rPr>
      </w:pPr>
      <w:r w:rsidRPr="00081C03">
        <w:rPr>
          <w:rFonts w:ascii="Calibri" w:eastAsia="Times New Roman" w:hAnsi="Calibri" w:cs="Calibri"/>
          <w:color w:val="000000"/>
          <w:sz w:val="27"/>
          <w:szCs w:val="27"/>
        </w:rPr>
        <w:t> </w:t>
      </w:r>
    </w:p>
    <w:p w14:paraId="0E436026" w14:textId="77777777" w:rsidR="009C5195" w:rsidRPr="00D12C0A" w:rsidRDefault="009C5195" w:rsidP="00321034">
      <w:pPr>
        <w:shd w:val="clear" w:color="auto" w:fill="D9D9D9" w:themeFill="background1" w:themeFillShade="D9"/>
        <w:spacing w:before="120" w:after="120"/>
        <w:ind w:right="-1"/>
        <w:jc w:val="center"/>
        <w:rPr>
          <w:rFonts w:ascii="Arial" w:eastAsia="Times New Roman" w:hAnsi="Arial" w:cs="Arial"/>
          <w:b/>
          <w:bCs/>
          <w:color w:val="000000"/>
          <w:sz w:val="28"/>
          <w:szCs w:val="28"/>
        </w:rPr>
      </w:pPr>
      <w:r w:rsidRPr="00081C03">
        <w:rPr>
          <w:rFonts w:ascii="Arial" w:eastAsia="Times New Roman" w:hAnsi="Arial" w:cs="Arial"/>
          <w:b/>
          <w:bCs/>
          <w:color w:val="000000"/>
          <w:sz w:val="28"/>
          <w:szCs w:val="28"/>
        </w:rPr>
        <w:t>QUADRO-RESUMO DO CUSTO DA CONTRATAÇÃO</w:t>
      </w:r>
    </w:p>
    <w:p w14:paraId="49CC3BE5" w14:textId="77777777" w:rsidR="009C5195" w:rsidRPr="00081C03" w:rsidRDefault="009C5195" w:rsidP="009C5195">
      <w:pPr>
        <w:spacing w:before="120" w:after="120"/>
        <w:ind w:left="-567" w:right="120"/>
        <w:jc w:val="center"/>
        <w:rPr>
          <w:rFonts w:ascii="Calibri" w:eastAsia="Times New Roman" w:hAnsi="Calibri" w:cs="Calibri"/>
          <w:color w:val="000000"/>
          <w:sz w:val="27"/>
          <w:szCs w:val="27"/>
        </w:rPr>
      </w:pP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48"/>
        <w:gridCol w:w="4171"/>
      </w:tblGrid>
      <w:tr w:rsidR="009C5195" w:rsidRPr="00081C03" w14:paraId="3A5911FC" w14:textId="77777777" w:rsidTr="00321034">
        <w:trPr>
          <w:trHeight w:val="636"/>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22A507"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lastRenderedPageBreak/>
              <w:t>GRUPO</w:t>
            </w:r>
          </w:p>
        </w:tc>
        <w:tc>
          <w:tcPr>
            <w:tcW w:w="44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21CB9E"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SERVIÇO</w:t>
            </w:r>
          </w:p>
        </w:tc>
        <w:tc>
          <w:tcPr>
            <w:tcW w:w="41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D5095"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VALOR TOTAL (R$)</w:t>
            </w:r>
          </w:p>
        </w:tc>
      </w:tr>
      <w:tr w:rsidR="009C5195" w:rsidRPr="00081C03" w14:paraId="7350D890" w14:textId="77777777" w:rsidTr="00321034">
        <w:trPr>
          <w:trHeight w:val="546"/>
          <w:tblCellSpacing w:w="0" w:type="dxa"/>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613D0AF"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1</w:t>
            </w:r>
          </w:p>
        </w:tc>
        <w:tc>
          <w:tcPr>
            <w:tcW w:w="4448" w:type="dxa"/>
            <w:tcBorders>
              <w:top w:val="single" w:sz="4" w:space="0" w:color="auto"/>
              <w:left w:val="single" w:sz="4" w:space="0" w:color="auto"/>
              <w:bottom w:val="single" w:sz="4" w:space="0" w:color="auto"/>
              <w:right w:val="single" w:sz="4" w:space="0" w:color="auto"/>
            </w:tcBorders>
            <w:vAlign w:val="center"/>
            <w:hideMark/>
          </w:tcPr>
          <w:p w14:paraId="41397EC6"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color w:val="000000"/>
              </w:rPr>
              <w:t>Espaço Físico</w:t>
            </w:r>
          </w:p>
        </w:tc>
        <w:tc>
          <w:tcPr>
            <w:tcW w:w="4171" w:type="dxa"/>
            <w:tcBorders>
              <w:top w:val="single" w:sz="4" w:space="0" w:color="auto"/>
              <w:left w:val="single" w:sz="4" w:space="0" w:color="auto"/>
              <w:bottom w:val="single" w:sz="4" w:space="0" w:color="auto"/>
              <w:right w:val="single" w:sz="4" w:space="0" w:color="auto"/>
            </w:tcBorders>
            <w:vAlign w:val="center"/>
          </w:tcPr>
          <w:p w14:paraId="55C14A6B" w14:textId="77777777" w:rsidR="009C5195" w:rsidRPr="006468D6" w:rsidRDefault="009C5195" w:rsidP="00C77086">
            <w:pPr>
              <w:ind w:left="60" w:right="60"/>
              <w:jc w:val="center"/>
              <w:rPr>
                <w:rFonts w:ascii="Arial" w:eastAsia="Times New Roman" w:hAnsi="Arial" w:cs="Arial"/>
                <w:b/>
                <w:bCs/>
                <w:color w:val="000000"/>
              </w:rPr>
            </w:pPr>
          </w:p>
        </w:tc>
      </w:tr>
      <w:tr w:rsidR="009C5195" w:rsidRPr="00081C03" w14:paraId="10F25BE8" w14:textId="77777777" w:rsidTr="00321034">
        <w:trPr>
          <w:trHeight w:val="55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910984" w14:textId="77777777" w:rsidR="009C5195" w:rsidRPr="00081C03" w:rsidRDefault="009C5195" w:rsidP="00C77086">
            <w:pPr>
              <w:rPr>
                <w:rFonts w:ascii="Arial" w:eastAsia="Times New Roman" w:hAnsi="Arial" w:cs="Arial"/>
                <w:color w:val="000000"/>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7A26FADF"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color w:val="000000"/>
              </w:rPr>
              <w:t>Infraestrutura</w:t>
            </w:r>
          </w:p>
        </w:tc>
        <w:tc>
          <w:tcPr>
            <w:tcW w:w="4171" w:type="dxa"/>
            <w:tcBorders>
              <w:top w:val="single" w:sz="4" w:space="0" w:color="auto"/>
              <w:left w:val="single" w:sz="4" w:space="0" w:color="auto"/>
              <w:bottom w:val="single" w:sz="4" w:space="0" w:color="auto"/>
              <w:right w:val="single" w:sz="4" w:space="0" w:color="auto"/>
            </w:tcBorders>
            <w:vAlign w:val="center"/>
          </w:tcPr>
          <w:p w14:paraId="447328D5" w14:textId="77777777" w:rsidR="009C5195" w:rsidRPr="006468D6" w:rsidRDefault="009C5195" w:rsidP="00C77086">
            <w:pPr>
              <w:ind w:left="60" w:right="60"/>
              <w:jc w:val="center"/>
              <w:rPr>
                <w:rFonts w:ascii="Arial" w:eastAsia="Times New Roman" w:hAnsi="Arial" w:cs="Arial"/>
                <w:b/>
                <w:bCs/>
                <w:color w:val="000000"/>
              </w:rPr>
            </w:pPr>
          </w:p>
        </w:tc>
      </w:tr>
      <w:tr w:rsidR="009C5195" w:rsidRPr="00081C03" w14:paraId="095BC5BE" w14:textId="77777777" w:rsidTr="00321034">
        <w:trPr>
          <w:trHeight w:val="53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C95AB" w14:textId="77777777" w:rsidR="009C5195" w:rsidRPr="00081C03" w:rsidRDefault="009C5195" w:rsidP="00C77086">
            <w:pPr>
              <w:rPr>
                <w:rFonts w:ascii="Arial" w:eastAsia="Times New Roman" w:hAnsi="Arial" w:cs="Arial"/>
                <w:color w:val="000000"/>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29C6986A"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color w:val="000000"/>
              </w:rPr>
              <w:t>Recursos Humanos</w:t>
            </w:r>
          </w:p>
        </w:tc>
        <w:tc>
          <w:tcPr>
            <w:tcW w:w="4171" w:type="dxa"/>
            <w:tcBorders>
              <w:top w:val="single" w:sz="4" w:space="0" w:color="auto"/>
              <w:left w:val="single" w:sz="4" w:space="0" w:color="auto"/>
              <w:bottom w:val="single" w:sz="4" w:space="0" w:color="auto"/>
              <w:right w:val="single" w:sz="4" w:space="0" w:color="auto"/>
            </w:tcBorders>
            <w:vAlign w:val="center"/>
          </w:tcPr>
          <w:p w14:paraId="42D1E570" w14:textId="77777777" w:rsidR="009C5195" w:rsidRPr="006468D6" w:rsidRDefault="009C5195" w:rsidP="00C77086">
            <w:pPr>
              <w:ind w:left="60" w:right="60"/>
              <w:jc w:val="center"/>
              <w:rPr>
                <w:rFonts w:ascii="Arial" w:eastAsia="Times New Roman" w:hAnsi="Arial" w:cs="Arial"/>
                <w:b/>
                <w:bCs/>
                <w:color w:val="000000"/>
              </w:rPr>
            </w:pPr>
          </w:p>
        </w:tc>
      </w:tr>
      <w:tr w:rsidR="009C5195" w:rsidRPr="00081C03" w14:paraId="4F2C8504" w14:textId="77777777" w:rsidTr="00321034">
        <w:trPr>
          <w:trHeight w:val="556"/>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BDCB83" w14:textId="77777777" w:rsidR="009C5195" w:rsidRPr="00081C03" w:rsidRDefault="009C5195" w:rsidP="00C77086">
            <w:pPr>
              <w:rPr>
                <w:rFonts w:ascii="Arial" w:eastAsia="Times New Roman" w:hAnsi="Arial" w:cs="Arial"/>
                <w:color w:val="000000"/>
              </w:rPr>
            </w:pPr>
          </w:p>
        </w:tc>
        <w:tc>
          <w:tcPr>
            <w:tcW w:w="4448" w:type="dxa"/>
            <w:tcBorders>
              <w:top w:val="single" w:sz="4" w:space="0" w:color="auto"/>
              <w:left w:val="single" w:sz="4" w:space="0" w:color="auto"/>
              <w:bottom w:val="single" w:sz="4" w:space="0" w:color="auto"/>
              <w:right w:val="single" w:sz="4" w:space="0" w:color="auto"/>
            </w:tcBorders>
            <w:vAlign w:val="center"/>
            <w:hideMark/>
          </w:tcPr>
          <w:p w14:paraId="2C3530FD"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color w:val="000000"/>
              </w:rPr>
              <w:t>Alimentação</w:t>
            </w:r>
          </w:p>
        </w:tc>
        <w:tc>
          <w:tcPr>
            <w:tcW w:w="4171" w:type="dxa"/>
            <w:tcBorders>
              <w:top w:val="single" w:sz="4" w:space="0" w:color="auto"/>
              <w:left w:val="single" w:sz="4" w:space="0" w:color="auto"/>
              <w:bottom w:val="single" w:sz="4" w:space="0" w:color="auto"/>
              <w:right w:val="single" w:sz="4" w:space="0" w:color="auto"/>
            </w:tcBorders>
            <w:vAlign w:val="center"/>
          </w:tcPr>
          <w:p w14:paraId="0FA52FEE" w14:textId="77777777" w:rsidR="009C5195" w:rsidRPr="006468D6" w:rsidRDefault="009C5195" w:rsidP="00C77086">
            <w:pPr>
              <w:ind w:left="60" w:right="60"/>
              <w:jc w:val="center"/>
              <w:rPr>
                <w:rFonts w:ascii="Arial" w:eastAsia="Times New Roman" w:hAnsi="Arial" w:cs="Arial"/>
                <w:b/>
                <w:bCs/>
                <w:color w:val="000000"/>
              </w:rPr>
            </w:pPr>
          </w:p>
        </w:tc>
      </w:tr>
      <w:tr w:rsidR="009C5195" w:rsidRPr="00081C03" w14:paraId="63FAE6B4" w14:textId="77777777" w:rsidTr="00321034">
        <w:trPr>
          <w:trHeight w:val="550"/>
          <w:tblCellSpacing w:w="0" w:type="dxa"/>
        </w:trPr>
        <w:tc>
          <w:tcPr>
            <w:tcW w:w="54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F7D632"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 xml:space="preserve">VALOR </w:t>
            </w:r>
            <w:r>
              <w:rPr>
                <w:rFonts w:ascii="Arial" w:eastAsia="Times New Roman" w:hAnsi="Arial" w:cs="Arial"/>
                <w:b/>
                <w:bCs/>
                <w:color w:val="000000"/>
              </w:rPr>
              <w:t>GLOBAL</w:t>
            </w:r>
            <w:r w:rsidRPr="00081C03">
              <w:rPr>
                <w:rFonts w:ascii="Arial" w:eastAsia="Times New Roman" w:hAnsi="Arial" w:cs="Arial"/>
                <w:b/>
                <w:bCs/>
                <w:color w:val="000000"/>
              </w:rPr>
              <w:t> DO GRUPO 1 → </w:t>
            </w:r>
          </w:p>
        </w:tc>
        <w:tc>
          <w:tcPr>
            <w:tcW w:w="4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E14403" w14:textId="77777777" w:rsidR="009C5195" w:rsidRPr="006468D6" w:rsidRDefault="009C5195" w:rsidP="00C77086">
            <w:pPr>
              <w:ind w:left="60" w:right="60"/>
              <w:jc w:val="center"/>
              <w:rPr>
                <w:rFonts w:ascii="Arial" w:eastAsia="Times New Roman" w:hAnsi="Arial" w:cs="Arial"/>
                <w:b/>
                <w:bCs/>
                <w:color w:val="000000"/>
              </w:rPr>
            </w:pPr>
          </w:p>
        </w:tc>
      </w:tr>
    </w:tbl>
    <w:p w14:paraId="2B716966" w14:textId="77777777" w:rsidR="009C5195" w:rsidRPr="00081C03" w:rsidRDefault="009C5195" w:rsidP="009C5195">
      <w:pPr>
        <w:spacing w:before="120" w:after="120"/>
        <w:ind w:left="120" w:right="120"/>
        <w:jc w:val="both"/>
        <w:rPr>
          <w:rFonts w:ascii="Arial" w:eastAsia="Times New Roman" w:hAnsi="Arial" w:cs="Arial"/>
          <w:color w:val="000000"/>
        </w:rPr>
      </w:pPr>
      <w:r w:rsidRPr="00081C03">
        <w:rPr>
          <w:rFonts w:ascii="Calibri" w:eastAsia="Times New Roman" w:hAnsi="Calibri" w:cs="Calibri"/>
          <w:color w:val="000000"/>
          <w:sz w:val="27"/>
          <w:szCs w:val="27"/>
        </w:rPr>
        <w:t> </w:t>
      </w:r>
    </w:p>
    <w:tbl>
      <w:tblPr>
        <w:tblW w:w="9640" w:type="dxa"/>
        <w:tblCellSpacing w:w="0" w:type="dxa"/>
        <w:tblInd w:w="-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439"/>
        <w:gridCol w:w="4180"/>
      </w:tblGrid>
      <w:tr w:rsidR="009C5195" w:rsidRPr="00081C03" w14:paraId="555F2016" w14:textId="77777777" w:rsidTr="00321034">
        <w:trPr>
          <w:trHeight w:val="651"/>
          <w:tblCellSpacing w:w="0" w:type="dxa"/>
        </w:trPr>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E53802"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GRUPO</w:t>
            </w:r>
          </w:p>
        </w:tc>
        <w:tc>
          <w:tcPr>
            <w:tcW w:w="44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28948"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SERVIÇO</w:t>
            </w:r>
          </w:p>
        </w:tc>
        <w:tc>
          <w:tcPr>
            <w:tcW w:w="41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795FDB"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VALOR TOTAL (R$)</w:t>
            </w:r>
          </w:p>
        </w:tc>
      </w:tr>
      <w:tr w:rsidR="009C5195" w:rsidRPr="00081C03" w14:paraId="3C738A92" w14:textId="77777777" w:rsidTr="00321034">
        <w:trPr>
          <w:trHeight w:val="547"/>
          <w:tblCellSpacing w:w="0" w:type="dxa"/>
        </w:trPr>
        <w:tc>
          <w:tcPr>
            <w:tcW w:w="1021" w:type="dxa"/>
            <w:tcBorders>
              <w:top w:val="single" w:sz="4" w:space="0" w:color="auto"/>
              <w:left w:val="single" w:sz="4" w:space="0" w:color="auto"/>
              <w:bottom w:val="single" w:sz="4" w:space="0" w:color="auto"/>
              <w:right w:val="single" w:sz="4" w:space="0" w:color="auto"/>
            </w:tcBorders>
            <w:vAlign w:val="center"/>
            <w:hideMark/>
          </w:tcPr>
          <w:p w14:paraId="3D5EC96E"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2</w:t>
            </w:r>
          </w:p>
        </w:tc>
        <w:tc>
          <w:tcPr>
            <w:tcW w:w="4439" w:type="dxa"/>
            <w:tcBorders>
              <w:top w:val="single" w:sz="4" w:space="0" w:color="auto"/>
              <w:left w:val="single" w:sz="4" w:space="0" w:color="auto"/>
              <w:bottom w:val="single" w:sz="4" w:space="0" w:color="auto"/>
              <w:right w:val="single" w:sz="4" w:space="0" w:color="auto"/>
            </w:tcBorders>
            <w:vAlign w:val="center"/>
            <w:hideMark/>
          </w:tcPr>
          <w:p w14:paraId="786247D7"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color w:val="000000"/>
              </w:rPr>
              <w:t>Transporte</w:t>
            </w:r>
          </w:p>
        </w:tc>
        <w:tc>
          <w:tcPr>
            <w:tcW w:w="4180" w:type="dxa"/>
            <w:tcBorders>
              <w:top w:val="single" w:sz="4" w:space="0" w:color="auto"/>
              <w:left w:val="single" w:sz="4" w:space="0" w:color="auto"/>
              <w:bottom w:val="single" w:sz="4" w:space="0" w:color="auto"/>
              <w:right w:val="single" w:sz="4" w:space="0" w:color="auto"/>
            </w:tcBorders>
            <w:vAlign w:val="center"/>
          </w:tcPr>
          <w:p w14:paraId="6D6AFCDD" w14:textId="77777777" w:rsidR="009C5195" w:rsidRPr="006468D6" w:rsidRDefault="009C5195" w:rsidP="00C77086">
            <w:pPr>
              <w:ind w:left="60" w:right="60"/>
              <w:jc w:val="center"/>
              <w:rPr>
                <w:rFonts w:ascii="Arial" w:eastAsia="Times New Roman" w:hAnsi="Arial" w:cs="Arial"/>
                <w:b/>
                <w:bCs/>
                <w:color w:val="000000"/>
              </w:rPr>
            </w:pPr>
          </w:p>
        </w:tc>
      </w:tr>
      <w:tr w:rsidR="009C5195" w:rsidRPr="00081C03" w14:paraId="33F12B8E" w14:textId="77777777" w:rsidTr="00321034">
        <w:trPr>
          <w:trHeight w:val="556"/>
          <w:tblCellSpacing w:w="0" w:type="dxa"/>
        </w:trPr>
        <w:tc>
          <w:tcPr>
            <w:tcW w:w="54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97C640" w14:textId="77777777" w:rsidR="009C5195" w:rsidRPr="00081C03" w:rsidRDefault="009C5195" w:rsidP="00C77086">
            <w:pPr>
              <w:ind w:left="60" w:right="60"/>
              <w:jc w:val="center"/>
              <w:rPr>
                <w:rFonts w:ascii="Arial" w:eastAsia="Times New Roman" w:hAnsi="Arial" w:cs="Arial"/>
                <w:color w:val="000000"/>
              </w:rPr>
            </w:pPr>
            <w:r w:rsidRPr="00081C03">
              <w:rPr>
                <w:rFonts w:ascii="Arial" w:eastAsia="Times New Roman" w:hAnsi="Arial" w:cs="Arial"/>
                <w:b/>
                <w:bCs/>
                <w:color w:val="000000"/>
              </w:rPr>
              <w:t xml:space="preserve">VALOR </w:t>
            </w:r>
            <w:r>
              <w:rPr>
                <w:rFonts w:ascii="Arial" w:eastAsia="Times New Roman" w:hAnsi="Arial" w:cs="Arial"/>
                <w:b/>
                <w:bCs/>
                <w:color w:val="000000"/>
              </w:rPr>
              <w:t>GLOBAL</w:t>
            </w:r>
            <w:r w:rsidRPr="00081C03">
              <w:rPr>
                <w:rFonts w:ascii="Arial" w:eastAsia="Times New Roman" w:hAnsi="Arial" w:cs="Arial"/>
                <w:b/>
                <w:bCs/>
                <w:color w:val="000000"/>
              </w:rPr>
              <w:t> DO GRUPO 2 → </w:t>
            </w:r>
          </w:p>
        </w:tc>
        <w:tc>
          <w:tcPr>
            <w:tcW w:w="41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9D5C77" w14:textId="77777777" w:rsidR="009C5195" w:rsidRPr="006468D6" w:rsidRDefault="009C5195" w:rsidP="00C77086">
            <w:pPr>
              <w:ind w:left="60" w:right="60"/>
              <w:jc w:val="center"/>
              <w:rPr>
                <w:rFonts w:ascii="Arial" w:eastAsia="Times New Roman" w:hAnsi="Arial" w:cs="Arial"/>
                <w:b/>
                <w:bCs/>
                <w:color w:val="000000"/>
              </w:rPr>
            </w:pPr>
          </w:p>
        </w:tc>
      </w:tr>
    </w:tbl>
    <w:p w14:paraId="4620B6C2" w14:textId="77777777" w:rsidR="009C5195" w:rsidRPr="00081C03" w:rsidRDefault="009C5195" w:rsidP="009C5195">
      <w:pPr>
        <w:spacing w:before="120" w:after="120"/>
        <w:ind w:left="120" w:right="120"/>
        <w:jc w:val="both"/>
        <w:rPr>
          <w:rFonts w:ascii="Calibri" w:eastAsia="Times New Roman" w:hAnsi="Calibri" w:cs="Calibri"/>
          <w:color w:val="000000"/>
          <w:sz w:val="27"/>
          <w:szCs w:val="27"/>
        </w:rPr>
      </w:pPr>
      <w:r w:rsidRPr="00081C03">
        <w:rPr>
          <w:rFonts w:ascii="Calibri" w:eastAsia="Times New Roman" w:hAnsi="Calibri" w:cs="Calibri"/>
          <w:color w:val="000000"/>
          <w:sz w:val="27"/>
          <w:szCs w:val="27"/>
        </w:rPr>
        <w:t> </w:t>
      </w:r>
    </w:p>
    <w:tbl>
      <w:tblPr>
        <w:tblW w:w="9640" w:type="dxa"/>
        <w:tblCellSpacing w:w="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5529"/>
        <w:gridCol w:w="4111"/>
      </w:tblGrid>
      <w:tr w:rsidR="009C5195" w:rsidRPr="00081C03" w14:paraId="5788BB92" w14:textId="77777777" w:rsidTr="009C15BE">
        <w:trPr>
          <w:trHeight w:val="779"/>
          <w:tblCellSpacing w:w="6" w:type="dxa"/>
        </w:trPr>
        <w:tc>
          <w:tcPr>
            <w:tcW w:w="5511" w:type="dxa"/>
            <w:shd w:val="clear" w:color="auto" w:fill="F2F2F2" w:themeFill="background1" w:themeFillShade="F2"/>
            <w:vAlign w:val="center"/>
            <w:hideMark/>
          </w:tcPr>
          <w:p w14:paraId="701017F3" w14:textId="77777777" w:rsidR="009C5195" w:rsidRPr="006468D6" w:rsidRDefault="009C5195" w:rsidP="00C77086">
            <w:pPr>
              <w:ind w:left="60" w:right="60"/>
              <w:jc w:val="center"/>
              <w:rPr>
                <w:rFonts w:ascii="Arial" w:eastAsia="Times New Roman" w:hAnsi="Arial" w:cs="Arial"/>
                <w:color w:val="000000"/>
                <w:sz w:val="28"/>
                <w:szCs w:val="28"/>
              </w:rPr>
            </w:pPr>
            <w:r w:rsidRPr="006468D6">
              <w:rPr>
                <w:rFonts w:ascii="Arial" w:eastAsia="Times New Roman" w:hAnsi="Arial" w:cs="Arial"/>
                <w:b/>
                <w:bCs/>
                <w:color w:val="000000"/>
                <w:sz w:val="28"/>
                <w:szCs w:val="28"/>
              </w:rPr>
              <w:t>VALOR GLOBAL ESTIMADO DA CONTRATAÇÃO →</w:t>
            </w:r>
          </w:p>
        </w:tc>
        <w:tc>
          <w:tcPr>
            <w:tcW w:w="4093" w:type="dxa"/>
            <w:shd w:val="clear" w:color="auto" w:fill="F2F2F2" w:themeFill="background1" w:themeFillShade="F2"/>
            <w:vAlign w:val="center"/>
            <w:hideMark/>
          </w:tcPr>
          <w:p w14:paraId="3473BF90" w14:textId="77777777" w:rsidR="009C5195" w:rsidRPr="006468D6" w:rsidRDefault="009C5195" w:rsidP="00C77086">
            <w:pPr>
              <w:ind w:left="60" w:right="60"/>
              <w:jc w:val="center"/>
              <w:rPr>
                <w:rFonts w:ascii="Arial" w:eastAsia="Times New Roman" w:hAnsi="Arial" w:cs="Arial"/>
                <w:color w:val="000000"/>
                <w:sz w:val="28"/>
                <w:szCs w:val="28"/>
              </w:rPr>
            </w:pPr>
          </w:p>
        </w:tc>
      </w:tr>
    </w:tbl>
    <w:p w14:paraId="3390BC16" w14:textId="77777777" w:rsidR="009C5195" w:rsidRDefault="009C5195" w:rsidP="009C5195">
      <w:pPr>
        <w:jc w:val="both"/>
        <w:rPr>
          <w:rFonts w:ascii="Tahoma" w:hAnsi="Tahoma"/>
        </w:rPr>
      </w:pPr>
    </w:p>
    <w:p w14:paraId="528C6EFC" w14:textId="77777777" w:rsidR="009C5195" w:rsidRPr="003D6A7B" w:rsidRDefault="009C5195" w:rsidP="009C5195">
      <w:pPr>
        <w:jc w:val="both"/>
        <w:rPr>
          <w:rFonts w:ascii="Arial" w:hAnsi="Arial" w:cs="Arial"/>
          <w:sz w:val="20"/>
          <w:szCs w:val="20"/>
        </w:rPr>
      </w:pPr>
    </w:p>
    <w:p w14:paraId="2C5A0350" w14:textId="77777777" w:rsidR="00B96063" w:rsidRPr="0097012A" w:rsidRDefault="00B96063" w:rsidP="00826A56">
      <w:pPr>
        <w:pStyle w:val="Nivel2"/>
      </w:pPr>
      <w:r w:rsidRPr="0097012A">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E1B8143" w14:textId="77777777" w:rsidR="00B96063" w:rsidRPr="0097012A" w:rsidRDefault="00B96063" w:rsidP="00826A56">
      <w:pPr>
        <w:pStyle w:val="Nivel01"/>
        <w:rPr>
          <w:color w:val="FFFFFF" w:themeColor="background1"/>
        </w:rPr>
      </w:pPr>
      <w:r w:rsidRPr="0097012A">
        <w:t>CLÁUSULA SEGUNDA – VIGÊNCIA E PRORROGAÇÃO</w:t>
      </w:r>
    </w:p>
    <w:p w14:paraId="5F196DEF" w14:textId="6C7EBF00" w:rsidR="00B96063" w:rsidRPr="008A36D4" w:rsidRDefault="00B96063" w:rsidP="00826A56">
      <w:pPr>
        <w:pStyle w:val="Nvel2-Red"/>
        <w:rPr>
          <w:i w:val="0"/>
          <w:iCs w:val="0"/>
          <w:color w:val="000000" w:themeColor="text1"/>
        </w:rPr>
      </w:pPr>
      <w:r w:rsidRPr="008A36D4">
        <w:rPr>
          <w:i w:val="0"/>
          <w:iCs w:val="0"/>
          <w:color w:val="000000" w:themeColor="text1"/>
        </w:rPr>
        <w:t>O prazo de vigência da contratação é de</w:t>
      </w:r>
      <w:r w:rsidR="008A36D4">
        <w:rPr>
          <w:i w:val="0"/>
          <w:iCs w:val="0"/>
          <w:color w:val="000000" w:themeColor="text1"/>
        </w:rPr>
        <w:t xml:space="preserve"> 60 (sessenta) dias </w:t>
      </w:r>
      <w:r w:rsidRPr="008A36D4">
        <w:rPr>
          <w:i w:val="0"/>
          <w:iCs w:val="0"/>
          <w:color w:val="000000" w:themeColor="text1"/>
        </w:rPr>
        <w:t>contados d</w:t>
      </w:r>
      <w:r w:rsidR="008A36D4">
        <w:rPr>
          <w:i w:val="0"/>
          <w:iCs w:val="0"/>
          <w:color w:val="000000" w:themeColor="text1"/>
        </w:rPr>
        <w:t>a data de assinatura do contrato</w:t>
      </w:r>
      <w:r w:rsidRPr="008A36D4">
        <w:rPr>
          <w:i w:val="0"/>
          <w:iCs w:val="0"/>
          <w:color w:val="000000" w:themeColor="text1"/>
        </w:rPr>
        <w:t>, na forma do artigo 105 da Lei n° 14.133, de 2021.</w:t>
      </w:r>
    </w:p>
    <w:p w14:paraId="6D9B4F46" w14:textId="77777777" w:rsidR="00B96063" w:rsidRPr="008A36D4" w:rsidRDefault="00B96063" w:rsidP="00826A56">
      <w:pPr>
        <w:pStyle w:val="Nvel2-Red"/>
        <w:rPr>
          <w:i w:val="0"/>
          <w:iCs w:val="0"/>
          <w:color w:val="000000" w:themeColor="text1"/>
        </w:rPr>
      </w:pPr>
      <w:r w:rsidRPr="008A36D4">
        <w:rPr>
          <w:i w:val="0"/>
          <w:iCs w:val="0"/>
          <w:color w:val="000000" w:themeColor="text1"/>
        </w:rPr>
        <w:t>O prazo de vigência será automaticamente prorrogado, independentemente de termo aditivo, quando o objeto não for concluído no período firmado acima, ressalvadas as providências cabíveis no caso de culpa do contratado, previstas neste instrumento.</w:t>
      </w:r>
    </w:p>
    <w:p w14:paraId="35C6435C" w14:textId="5C1BDE61" w:rsidR="00B96063" w:rsidRPr="00070C30" w:rsidRDefault="00B96063" w:rsidP="00826A56">
      <w:pPr>
        <w:pStyle w:val="Nivel01"/>
        <w:rPr>
          <w:color w:val="000000" w:themeColor="text1"/>
        </w:rPr>
      </w:pPr>
      <w:bookmarkStart w:id="0" w:name="_Hlk114497577"/>
      <w:bookmarkStart w:id="1" w:name="_Hlk114497502"/>
      <w:bookmarkEnd w:id="0"/>
      <w:bookmarkEnd w:id="1"/>
      <w:r w:rsidRPr="00070C30">
        <w:rPr>
          <w:color w:val="000000" w:themeColor="text1"/>
        </w:rPr>
        <w:lastRenderedPageBreak/>
        <w:t>CLÁUSULA TERCEIRA – MODELOS DE EXECUÇÃO E GESTÃO CONTRATUAIS (</w:t>
      </w:r>
      <w:hyperlink r:id="rId13" w:anchor="art92" w:history="1">
        <w:r w:rsidRPr="00070C30">
          <w:rPr>
            <w:rStyle w:val="Hyperlink"/>
            <w:color w:val="000000" w:themeColor="text1"/>
          </w:rPr>
          <w:t>art. 92, IV, VII e XVIII)</w:t>
        </w:r>
      </w:hyperlink>
    </w:p>
    <w:p w14:paraId="1212FDB6" w14:textId="77777777" w:rsidR="00B96063" w:rsidRPr="0097012A" w:rsidRDefault="00B96063" w:rsidP="00826A56">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826A56">
      <w:pPr>
        <w:pStyle w:val="Nivel01"/>
        <w:rPr>
          <w:color w:val="FFFFFF" w:themeColor="background1"/>
        </w:rPr>
      </w:pPr>
      <w:r w:rsidRPr="0097012A">
        <w:t>CLÁUSULA QUARTA – SUBCONTRATAÇÃO</w:t>
      </w:r>
    </w:p>
    <w:p w14:paraId="61228973" w14:textId="77777777" w:rsidR="00B96063" w:rsidRPr="009A39DF" w:rsidRDefault="00B96063" w:rsidP="00826A56">
      <w:pPr>
        <w:pStyle w:val="Nvel2-Red"/>
        <w:rPr>
          <w:i w:val="0"/>
          <w:iCs w:val="0"/>
          <w:color w:val="000000" w:themeColor="text1"/>
        </w:rPr>
      </w:pPr>
      <w:r w:rsidRPr="009A39DF">
        <w:rPr>
          <w:i w:val="0"/>
          <w:iCs w:val="0"/>
          <w:color w:val="000000" w:themeColor="text1"/>
        </w:rPr>
        <w:t>Não será admitida a subcontratação do objeto contratual.</w:t>
      </w:r>
    </w:p>
    <w:p w14:paraId="1B017836" w14:textId="342F1178" w:rsidR="004512B0" w:rsidRPr="00070C30" w:rsidRDefault="00B96063" w:rsidP="00826A56">
      <w:pPr>
        <w:pStyle w:val="Nivel01"/>
        <w:rPr>
          <w:color w:val="000000" w:themeColor="text1"/>
        </w:rPr>
      </w:pPr>
      <w:r w:rsidRPr="00070C30">
        <w:rPr>
          <w:color w:val="000000" w:themeColor="text1"/>
        </w:rPr>
        <w:t xml:space="preserve">CLÁUSULA QUINTA </w:t>
      </w:r>
      <w:r w:rsidR="004512B0" w:rsidRPr="00070C30">
        <w:rPr>
          <w:color w:val="000000" w:themeColor="text1"/>
        </w:rPr>
        <w:t>–</w:t>
      </w:r>
      <w:r w:rsidRPr="00070C30">
        <w:rPr>
          <w:color w:val="000000" w:themeColor="text1"/>
        </w:rPr>
        <w:t xml:space="preserve"> PREÇO</w:t>
      </w:r>
      <w:r w:rsidR="004512B0" w:rsidRPr="00070C30">
        <w:rPr>
          <w:color w:val="000000" w:themeColor="text1"/>
        </w:rPr>
        <w:t xml:space="preserve"> (</w:t>
      </w:r>
      <w:hyperlink r:id="rId14" w:anchor="art92" w:history="1">
        <w:r w:rsidR="004512B0" w:rsidRPr="00070C30">
          <w:rPr>
            <w:rStyle w:val="Hyperlink"/>
            <w:color w:val="000000" w:themeColor="text1"/>
          </w:rPr>
          <w:t>art. 92, V</w:t>
        </w:r>
      </w:hyperlink>
      <w:r w:rsidR="004512B0" w:rsidRPr="00070C30">
        <w:rPr>
          <w:color w:val="000000" w:themeColor="text1"/>
        </w:rPr>
        <w:t>)</w:t>
      </w:r>
    </w:p>
    <w:p w14:paraId="74C93E29" w14:textId="1B0DA897" w:rsidR="00B96063" w:rsidRPr="00C27C07" w:rsidRDefault="00B96063" w:rsidP="00826A56">
      <w:pPr>
        <w:pStyle w:val="Nvel2-Red"/>
        <w:rPr>
          <w:i w:val="0"/>
          <w:iCs w:val="0"/>
          <w:color w:val="000000" w:themeColor="text1"/>
        </w:rPr>
      </w:pPr>
      <w:r w:rsidRPr="00C27C07">
        <w:rPr>
          <w:i w:val="0"/>
          <w:iCs w:val="0"/>
          <w:color w:val="000000" w:themeColor="text1"/>
        </w:rPr>
        <w:t xml:space="preserve">O valor </w:t>
      </w:r>
      <w:r w:rsidR="00275477">
        <w:rPr>
          <w:i w:val="0"/>
          <w:iCs w:val="0"/>
          <w:color w:val="000000" w:themeColor="text1"/>
        </w:rPr>
        <w:t>global estimado</w:t>
      </w:r>
      <w:r w:rsidRPr="00C27C07">
        <w:rPr>
          <w:i w:val="0"/>
          <w:iCs w:val="0"/>
          <w:color w:val="000000" w:themeColor="text1"/>
        </w:rPr>
        <w:t xml:space="preserve"> da contratação é de R$.......... (.....)</w:t>
      </w:r>
      <w:r w:rsidR="00153E6E">
        <w:rPr>
          <w:i w:val="0"/>
          <w:iCs w:val="0"/>
          <w:color w:val="000000" w:themeColor="text1"/>
        </w:rPr>
        <w:t>.</w:t>
      </w:r>
    </w:p>
    <w:p w14:paraId="4E8458D4" w14:textId="77777777" w:rsidR="00B96063" w:rsidRPr="0097012A" w:rsidRDefault="00B96063" w:rsidP="00826A56">
      <w:pPr>
        <w:pStyle w:val="Nivel2"/>
      </w:pPr>
      <w:r w:rsidRPr="0097012A">
        <w:t xml:space="preserve">No valor acima estão incluídas todas as despesas ordinárias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46508DCA" w14:textId="77777777" w:rsidR="00B96063" w:rsidRPr="0097012A" w:rsidRDefault="00B96063" w:rsidP="00826A56">
      <w:pPr>
        <w:pStyle w:val="Nvel2-Red"/>
      </w:pPr>
      <w:r w:rsidRPr="00C27C07">
        <w:rPr>
          <w:i w:val="0"/>
          <w:iCs w:val="0"/>
          <w:color w:val="000000" w:themeColor="text1"/>
        </w:rPr>
        <w:t>O valor acima é meramente estimativo, de forma que os pagamentos devidos ao contratado dependerão dos quantitativos efetivamente fornecidos</w:t>
      </w:r>
      <w:r w:rsidRPr="0097012A">
        <w:t>.</w:t>
      </w:r>
    </w:p>
    <w:p w14:paraId="3F97A10E" w14:textId="11201525" w:rsidR="00B96063" w:rsidRPr="00070C30" w:rsidRDefault="00B96063" w:rsidP="00826A56">
      <w:pPr>
        <w:pStyle w:val="Nivel01"/>
        <w:rPr>
          <w:color w:val="000000" w:themeColor="text1"/>
        </w:rPr>
      </w:pPr>
      <w:r w:rsidRPr="00070C30">
        <w:rPr>
          <w:color w:val="000000" w:themeColor="text1"/>
        </w:rPr>
        <w:t xml:space="preserve">CLÁUSULA SEXTA </w:t>
      </w:r>
      <w:r w:rsidR="00CD0BC5" w:rsidRPr="0097012A">
        <w:t>–</w:t>
      </w:r>
      <w:r w:rsidRPr="00070C30">
        <w:rPr>
          <w:color w:val="000000" w:themeColor="text1"/>
        </w:rPr>
        <w:t xml:space="preserve"> PAGAMENTO (</w:t>
      </w:r>
      <w:hyperlink r:id="rId15" w:anchor="art92" w:history="1">
        <w:r w:rsidRPr="00070C30">
          <w:rPr>
            <w:rStyle w:val="Hyperlink"/>
            <w:color w:val="000000" w:themeColor="text1"/>
          </w:rPr>
          <w:t>art. 92, V e VI</w:t>
        </w:r>
      </w:hyperlink>
      <w:r w:rsidRPr="00070C30">
        <w:rPr>
          <w:color w:val="000000" w:themeColor="text1"/>
        </w:rPr>
        <w:t>)</w:t>
      </w:r>
    </w:p>
    <w:p w14:paraId="370A5D58" w14:textId="77777777" w:rsidR="00B96063" w:rsidRPr="0097012A" w:rsidRDefault="00B96063" w:rsidP="00826A56">
      <w:pPr>
        <w:pStyle w:val="Nivel2"/>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3908236" w:rsidR="00B96063" w:rsidRPr="00070C30" w:rsidRDefault="00B96063" w:rsidP="00826A56">
      <w:pPr>
        <w:pStyle w:val="Nivel01"/>
        <w:rPr>
          <w:color w:val="000000" w:themeColor="text1"/>
        </w:rPr>
      </w:pPr>
      <w:r w:rsidRPr="00070C30">
        <w:rPr>
          <w:color w:val="000000" w:themeColor="text1"/>
        </w:rPr>
        <w:t xml:space="preserve">CLÁUSULA SÉTIMA </w:t>
      </w:r>
      <w:r w:rsidR="00CD0BC5" w:rsidRPr="0097012A">
        <w:t>–</w:t>
      </w:r>
      <w:r w:rsidRPr="00070C30">
        <w:rPr>
          <w:color w:val="000000" w:themeColor="text1"/>
        </w:rPr>
        <w:t xml:space="preserve"> REAJUSTE (</w:t>
      </w:r>
      <w:hyperlink r:id="rId16" w:anchor="art92" w:history="1">
        <w:r w:rsidRPr="00070C30">
          <w:rPr>
            <w:rStyle w:val="Hyperlink"/>
            <w:color w:val="000000" w:themeColor="text1"/>
          </w:rPr>
          <w:t>art. 92, V</w:t>
        </w:r>
      </w:hyperlink>
      <w:r w:rsidRPr="00070C30">
        <w:rPr>
          <w:color w:val="000000" w:themeColor="text1"/>
        </w:rPr>
        <w:t>)</w:t>
      </w:r>
    </w:p>
    <w:p w14:paraId="4CCF6016" w14:textId="77777777" w:rsidR="00B96063" w:rsidRPr="0097012A" w:rsidRDefault="00B96063" w:rsidP="00826A56">
      <w:pPr>
        <w:pStyle w:val="Nivel2"/>
      </w:pPr>
      <w:r w:rsidRPr="0097012A">
        <w:t xml:space="preserve">Os preços inicialmente contratados são fixos e irreajustáveis no prazo de um ano contado da data do orçamento </w:t>
      </w:r>
      <w:r w:rsidRPr="004920B4">
        <w:t>estimado</w:t>
      </w:r>
      <w:r w:rsidRPr="0097012A">
        <w:t xml:space="preserve">, em </w:t>
      </w:r>
      <w:r w:rsidRPr="00B248D6">
        <w:rPr>
          <w:i/>
          <w:iCs/>
          <w:color w:val="FF0000"/>
        </w:rPr>
        <w:t>__/__/__ (DD/MM/AAAA)</w:t>
      </w:r>
      <w:r w:rsidRPr="00E74F6B">
        <w:rPr>
          <w:color w:val="000000" w:themeColor="text1"/>
        </w:rPr>
        <w:t>.</w:t>
      </w:r>
    </w:p>
    <w:p w14:paraId="4AA610EC" w14:textId="03464866" w:rsidR="00B96063" w:rsidRPr="0097012A" w:rsidRDefault="00B96063" w:rsidP="00826A56">
      <w:pPr>
        <w:pStyle w:val="Nivel2"/>
      </w:pPr>
      <w:r w:rsidRPr="0097012A">
        <w:t xml:space="preserve">Após o interregno de um ano, e </w:t>
      </w:r>
      <w:bookmarkStart w:id="2" w:name="_Hlk132722410"/>
      <w:r w:rsidRPr="0097012A">
        <w:t xml:space="preserve">independentemente de pedido do contratado, </w:t>
      </w:r>
      <w:bookmarkEnd w:id="2"/>
      <w:r w:rsidRPr="0097012A">
        <w:t xml:space="preserve">os preços iniciais serão reajustados, </w:t>
      </w:r>
      <w:r w:rsidRPr="004920B4">
        <w:t>mediante</w:t>
      </w:r>
      <w:r w:rsidRPr="0097012A">
        <w:t xml:space="preserve"> a aplicação, pelo contratante, do </w:t>
      </w:r>
      <w:r w:rsidR="00152087">
        <w:t>Índice Nacional de Preços ao Consumidor Amplo –</w:t>
      </w:r>
      <w:r w:rsidR="003205E9">
        <w:t xml:space="preserve"> IPCA</w:t>
      </w:r>
      <w:r w:rsidRPr="00152087">
        <w:t>,</w:t>
      </w:r>
      <w:r w:rsidR="00152087">
        <w:t xml:space="preserve"> publicado pelo Instituto Brasileiro de Geografia e Estatística,</w:t>
      </w:r>
      <w:r w:rsidRPr="0097012A">
        <w:t xml:space="preserve"> exclusivamente para as obrigações iniciadas e concluídas após a ocorrência da anualidade.</w:t>
      </w:r>
    </w:p>
    <w:p w14:paraId="32A71EC5" w14:textId="77777777" w:rsidR="00B96063" w:rsidRPr="004920B4" w:rsidRDefault="00B96063" w:rsidP="00826A56">
      <w:pPr>
        <w:pStyle w:val="Nivel2"/>
      </w:pPr>
      <w:r w:rsidRPr="004920B4">
        <w:t>Nos reajustes subsequentes ao primeiro, o interregno mínimo de um ano será contado a partir dos efeitos financeiros do último reajuste.</w:t>
      </w:r>
    </w:p>
    <w:p w14:paraId="50544734" w14:textId="475AD92F" w:rsidR="00B96063" w:rsidRPr="004920B4" w:rsidRDefault="00B96063" w:rsidP="00826A56">
      <w:pPr>
        <w:pStyle w:val="Nivel2"/>
      </w:pPr>
      <w:r w:rsidRPr="004920B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826A56">
      <w:pPr>
        <w:pStyle w:val="Nivel2"/>
      </w:pPr>
      <w:r w:rsidRPr="004920B4">
        <w:t>Nas aferições finais, o(s)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826A56">
      <w:pPr>
        <w:pStyle w:val="Nivel2"/>
      </w:pPr>
      <w:r w:rsidRPr="004920B4">
        <w:t>Caso o(s)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826A56">
      <w:pPr>
        <w:pStyle w:val="Nivel2"/>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826A56">
      <w:pPr>
        <w:pStyle w:val="Nivel2"/>
      </w:pPr>
      <w:r w:rsidRPr="004920B4">
        <w:t>O reajuste será realizado por apostilamento.</w:t>
      </w:r>
    </w:p>
    <w:p w14:paraId="7C9EDC09" w14:textId="7CAD02AC" w:rsidR="00B96063" w:rsidRPr="00070C30" w:rsidRDefault="00B96063" w:rsidP="00826A56">
      <w:pPr>
        <w:pStyle w:val="Nivel01"/>
        <w:rPr>
          <w:color w:val="000000" w:themeColor="text1"/>
        </w:rPr>
      </w:pPr>
      <w:r w:rsidRPr="00070C30">
        <w:rPr>
          <w:color w:val="000000" w:themeColor="text1"/>
        </w:rPr>
        <w:lastRenderedPageBreak/>
        <w:t xml:space="preserve">CLÁUSULA OITAVA </w:t>
      </w:r>
      <w:r w:rsidR="00CD0BC5" w:rsidRPr="0097012A">
        <w:t>–</w:t>
      </w:r>
      <w:r w:rsidRPr="00070C30">
        <w:rPr>
          <w:color w:val="000000" w:themeColor="text1"/>
        </w:rPr>
        <w:t xml:space="preserve"> OBRIGAÇÕES DO CONTRATANTE </w:t>
      </w:r>
      <w:hyperlink r:id="rId17" w:anchor="art92" w:history="1">
        <w:r w:rsidRPr="00070C30">
          <w:rPr>
            <w:rStyle w:val="Hyperlink"/>
            <w:color w:val="000000" w:themeColor="text1"/>
          </w:rPr>
          <w:t>(art. 92, X, XI e XIV</w:t>
        </w:r>
      </w:hyperlink>
      <w:r w:rsidRPr="00070C30">
        <w:rPr>
          <w:color w:val="000000" w:themeColor="text1"/>
        </w:rPr>
        <w:t>)</w:t>
      </w:r>
    </w:p>
    <w:p w14:paraId="756C531B" w14:textId="18F896D3" w:rsidR="00B96063" w:rsidRDefault="00BB0D87" w:rsidP="00826A56">
      <w:pPr>
        <w:pStyle w:val="Nivel2"/>
      </w:pPr>
      <w:r w:rsidRPr="00BB0D87">
        <w:rPr>
          <w:rFonts w:hint="eastAsia"/>
        </w:rPr>
        <w:t>Além das obrigações resultantes da aplicação a Lei n</w:t>
      </w:r>
      <w:r w:rsidRPr="00BB0D87">
        <w:rPr>
          <w:rFonts w:hint="eastAsia"/>
        </w:rPr>
        <w:t>º</w:t>
      </w:r>
      <w:r w:rsidRPr="00BB0D87">
        <w:rPr>
          <w:rFonts w:hint="eastAsia"/>
        </w:rPr>
        <w:t>14.133/2021 e demais normas pertinentes, são obrigações do Cofen:</w:t>
      </w:r>
    </w:p>
    <w:p w14:paraId="322855C6" w14:textId="676F0DFF" w:rsidR="00BB0D87" w:rsidRDefault="00BB0D87" w:rsidP="00BB0D87">
      <w:pPr>
        <w:pStyle w:val="Nivel3"/>
      </w:pPr>
      <w:r>
        <w:rPr>
          <w:rFonts w:hint="eastAsia"/>
        </w:rPr>
        <w:t xml:space="preserve">Proporcionar todas as condições para que a Contratada possa desempenhar seus serviços de acordo com as determinações do Edital e seus anexos e </w:t>
      </w:r>
      <w:r w:rsidR="00494314">
        <w:t>do</w:t>
      </w:r>
      <w:r>
        <w:rPr>
          <w:rFonts w:hint="eastAsia"/>
        </w:rPr>
        <w:t xml:space="preserve"> Termo</w:t>
      </w:r>
      <w:r w:rsidR="00494314">
        <w:t xml:space="preserve"> de Referência</w:t>
      </w:r>
      <w:r>
        <w:rPr>
          <w:rFonts w:hint="eastAsia"/>
        </w:rPr>
        <w:t>, inclusive prestando à Contratada as informações e esclarecimentos que esta vier a solicitar para o desenvolvimento dos trabalhos.</w:t>
      </w:r>
    </w:p>
    <w:p w14:paraId="5B8A3376" w14:textId="15FF6F2D" w:rsidR="00BB0D87" w:rsidRDefault="00BB0D87" w:rsidP="00BB0D87">
      <w:pPr>
        <w:pStyle w:val="Nivel3"/>
      </w:pPr>
      <w:r>
        <w:rPr>
          <w:rFonts w:hint="eastAsia"/>
        </w:rPr>
        <w:t xml:space="preserve">Exigir o cumprimento fiel de todas as obrigações assumidas pela Contratada e cláusulas integrantes deste Termo de Referência, do </w:t>
      </w:r>
      <w:r w:rsidR="0025472A">
        <w:t>E</w:t>
      </w:r>
      <w:r>
        <w:rPr>
          <w:rFonts w:hint="eastAsia"/>
        </w:rPr>
        <w:t>dital da licitação, respectivos anexos e dos termos de sua proposta.</w:t>
      </w:r>
    </w:p>
    <w:p w14:paraId="7638AF24" w14:textId="77777777" w:rsidR="00BB0D87" w:rsidRDefault="00BB0D87" w:rsidP="00BB0D87">
      <w:pPr>
        <w:pStyle w:val="Nivel3"/>
      </w:pPr>
      <w:r>
        <w:rPr>
          <w:rFonts w:hint="eastAsia"/>
        </w:rPr>
        <w:t>Exercer o acompanhamento e a fiscalização dos serviços, por servidor especialmente designado, registrando as ocorrências relacionadas com a execução do objeto contratado, inclusive notificando as imperfeições, falhas e irregularidades constatadas, determinando as medidas corretivas necessárias. O registro com as falhas detectadas deve ser encaminhado à autoridade competente para as providências cabíveis.</w:t>
      </w:r>
    </w:p>
    <w:p w14:paraId="66EC05BF" w14:textId="77777777" w:rsidR="00BB0D87" w:rsidRDefault="00BB0D87" w:rsidP="00BB0D87">
      <w:pPr>
        <w:pStyle w:val="Nivel3"/>
      </w:pPr>
      <w:r>
        <w:rPr>
          <w:rFonts w:hint="eastAsia"/>
        </w:rPr>
        <w:t>Notificar a Contratada por escrito de quaisquer ocorrências relacionadas à execução do objeto, fixando prazo para a sua correção.</w:t>
      </w:r>
    </w:p>
    <w:p w14:paraId="70D762C9" w14:textId="77777777" w:rsidR="00BB0D87" w:rsidRDefault="00BB0D87" w:rsidP="00BB0D87">
      <w:pPr>
        <w:pStyle w:val="Nivel3"/>
      </w:pPr>
      <w:r>
        <w:rPr>
          <w:rFonts w:hint="eastAsia"/>
        </w:rPr>
        <w:t>Rejeitar, no todo ou em parte, os serviços que a Contratada executar fora das especificações fornecidas pelo Cofen ou com problemas.</w:t>
      </w:r>
    </w:p>
    <w:p w14:paraId="38FE5275" w14:textId="163AC639" w:rsidR="00BB0D87" w:rsidRPr="004920B4" w:rsidRDefault="00BB0D87" w:rsidP="00BB0D87">
      <w:pPr>
        <w:pStyle w:val="Nivel3"/>
      </w:pPr>
      <w:r>
        <w:rPr>
          <w:rFonts w:hint="eastAsia"/>
        </w:rPr>
        <w:t>Efetuar o pagamento nas condições pactuadas, de acordo com os serviços prestados.</w:t>
      </w:r>
    </w:p>
    <w:p w14:paraId="0867A457" w14:textId="55031C58" w:rsidR="00B96063" w:rsidRPr="0097012A" w:rsidRDefault="00B96063" w:rsidP="00826A56">
      <w:pPr>
        <w:pStyle w:val="Nivel01"/>
        <w:rPr>
          <w:color w:val="FFFFFF" w:themeColor="background1"/>
        </w:rPr>
      </w:pPr>
      <w:r w:rsidRPr="00070C30">
        <w:rPr>
          <w:color w:val="000000" w:themeColor="text1"/>
        </w:rPr>
        <w:t xml:space="preserve">CLÁUSULA NONA </w:t>
      </w:r>
      <w:r w:rsidR="00CD0BC5" w:rsidRPr="0097012A">
        <w:t>–</w:t>
      </w:r>
      <w:r w:rsidRPr="00070C30">
        <w:rPr>
          <w:color w:val="000000" w:themeColor="text1"/>
        </w:rPr>
        <w:t xml:space="preserve"> OBRIGAÇÕES DO CONTRATADO (</w:t>
      </w:r>
      <w:hyperlink r:id="rId18" w:anchor="art92" w:history="1">
        <w:r w:rsidRPr="00070C30">
          <w:rPr>
            <w:rStyle w:val="Hyperlink"/>
            <w:color w:val="000000" w:themeColor="text1"/>
          </w:rPr>
          <w:t>art. 92, XIV, XVI e XVII</w:t>
        </w:r>
      </w:hyperlink>
      <w:r w:rsidRPr="00070C30">
        <w:rPr>
          <w:color w:val="000000" w:themeColor="text1"/>
        </w:rPr>
        <w:t>)</w:t>
      </w:r>
    </w:p>
    <w:p w14:paraId="261E3EAF" w14:textId="4CE8C5C9" w:rsidR="00BB0D87" w:rsidRDefault="00BB0D87" w:rsidP="00826A56">
      <w:pPr>
        <w:pStyle w:val="Nivel2"/>
      </w:pPr>
      <w:r w:rsidRPr="00BB0D87">
        <w:rPr>
          <w:rFonts w:hint="eastAsia"/>
        </w:rPr>
        <w:t>Além das obrigações resultantes da aplicação da Lei n</w:t>
      </w:r>
      <w:r w:rsidRPr="00BB0D87">
        <w:rPr>
          <w:rFonts w:hint="eastAsia"/>
        </w:rPr>
        <w:t>º</w:t>
      </w:r>
      <w:r w:rsidRPr="00BB0D87">
        <w:rPr>
          <w:rFonts w:hint="eastAsia"/>
        </w:rPr>
        <w:t>14.133/2021 e demais normas pertinentes, caberá à Contratada:</w:t>
      </w:r>
    </w:p>
    <w:p w14:paraId="03526C47" w14:textId="77777777" w:rsidR="005C1F8E" w:rsidRDefault="005C1F8E" w:rsidP="005C1F8E">
      <w:pPr>
        <w:pStyle w:val="Nivel3"/>
      </w:pPr>
      <w:r>
        <w:rPr>
          <w:rFonts w:hint="eastAsia"/>
        </w:rPr>
        <w:t>Indicar, quando da emissão do contrato, o endereço, telefone fixo, celular de contato da sede da empresa ou do escritório de representação em Brasília/DF, qualquer que seja seu endereço, informando os dados do responsável pelos serviços, com quem o Cofen manterá contato.</w:t>
      </w:r>
    </w:p>
    <w:p w14:paraId="7164C175" w14:textId="174C468C" w:rsidR="005C1F8E" w:rsidRDefault="005C1F8E" w:rsidP="005C1F8E">
      <w:pPr>
        <w:pStyle w:val="Nivel3"/>
      </w:pPr>
      <w:r>
        <w:rPr>
          <w:rFonts w:hint="eastAsia"/>
        </w:rPr>
        <w:t>Executar o objeto de acordo com as cláusulas, condições, prazos, especificações qualitativas e quantitativas estipuladas n</w:t>
      </w:r>
      <w:r w:rsidR="005C7772">
        <w:t>o</w:t>
      </w:r>
      <w:r>
        <w:rPr>
          <w:rFonts w:hint="eastAsia"/>
        </w:rPr>
        <w:t xml:space="preserve"> Termo de Referência, no </w:t>
      </w:r>
      <w:r w:rsidR="0025472A">
        <w:t>E</w:t>
      </w:r>
      <w:r>
        <w:rPr>
          <w:rFonts w:hint="eastAsia"/>
        </w:rPr>
        <w:t>dital da licitação e respectivos anexos, sob pena de aplicação de multa e demais cominações pelo Cofen.</w:t>
      </w:r>
    </w:p>
    <w:p w14:paraId="63083487" w14:textId="4DC8BDBD" w:rsidR="005C1F8E" w:rsidRDefault="005C1F8E" w:rsidP="005C1F8E">
      <w:pPr>
        <w:pStyle w:val="Nivel3"/>
      </w:pPr>
      <w:r>
        <w:rPr>
          <w:rFonts w:hint="eastAsia"/>
        </w:rPr>
        <w:t xml:space="preserve">Prestar os serviços com qualidade, eficiência, presteza, sigilo, ética e pontualidade, em conformidade com o Termo de Referência, com o </w:t>
      </w:r>
      <w:r w:rsidR="0025472A">
        <w:t>E</w:t>
      </w:r>
      <w:r>
        <w:rPr>
          <w:rFonts w:hint="eastAsia"/>
        </w:rPr>
        <w:t>dital e com o que for declarado na proposta vencedora que exceda e não prejudique o especificado n</w:t>
      </w:r>
      <w:r w:rsidR="005C7772">
        <w:t>o</w:t>
      </w:r>
      <w:r>
        <w:rPr>
          <w:rFonts w:hint="eastAsia"/>
        </w:rPr>
        <w:t xml:space="preserve"> Termo</w:t>
      </w:r>
      <w:r w:rsidR="005C7772">
        <w:t xml:space="preserve"> de Referência</w:t>
      </w:r>
      <w:r>
        <w:rPr>
          <w:rFonts w:hint="eastAsia"/>
        </w:rPr>
        <w:t xml:space="preserve"> e no </w:t>
      </w:r>
      <w:r w:rsidR="00E64BBF">
        <w:t>E</w:t>
      </w:r>
      <w:r>
        <w:rPr>
          <w:rFonts w:hint="eastAsia"/>
        </w:rPr>
        <w:t>dital.</w:t>
      </w:r>
    </w:p>
    <w:p w14:paraId="7D0DD01A" w14:textId="5D6F306E" w:rsidR="005C1F8E" w:rsidRDefault="005C1F8E" w:rsidP="005C1F8E">
      <w:pPr>
        <w:pStyle w:val="Nivel3"/>
      </w:pPr>
      <w:r>
        <w:rPr>
          <w:rFonts w:hint="eastAsia"/>
        </w:rPr>
        <w:t>Executar as cláusulas contratuais, tanto quantitativamente quanto qualitativamente, garantindo a conformidade dos serviços com o objeto d</w:t>
      </w:r>
      <w:r w:rsidR="005C7772">
        <w:t>o</w:t>
      </w:r>
      <w:r>
        <w:rPr>
          <w:rFonts w:hint="eastAsia"/>
        </w:rPr>
        <w:t xml:space="preserve"> Termo</w:t>
      </w:r>
      <w:r w:rsidR="005C7772">
        <w:t xml:space="preserve"> de Referência</w:t>
      </w:r>
      <w:r>
        <w:rPr>
          <w:rFonts w:hint="eastAsia"/>
        </w:rPr>
        <w:t xml:space="preserve"> e do </w:t>
      </w:r>
      <w:r w:rsidR="0025472A">
        <w:t>E</w:t>
      </w:r>
      <w:r>
        <w:rPr>
          <w:rFonts w:hint="eastAsia"/>
        </w:rPr>
        <w:t>dital da licitação, prestando as informações cabíveis quando forem constatadas não conformidades com as respectivas cláusulas.</w:t>
      </w:r>
    </w:p>
    <w:p w14:paraId="0694FD20" w14:textId="77777777" w:rsidR="005C1F8E" w:rsidRDefault="005C1F8E" w:rsidP="005C1F8E">
      <w:pPr>
        <w:pStyle w:val="Nivel3"/>
      </w:pPr>
      <w:r>
        <w:rPr>
          <w:rFonts w:hint="eastAsia"/>
        </w:rPr>
        <w:t>Prestar todos os esclarecimentos e informações que forem solicitados pelo Cofen, de forma clara, concisa e lógica, atendendo de imediato às reclamações, bem como relatar toda e qualquer irregularidade observada em função da prestação dos serviços contratados.</w:t>
      </w:r>
    </w:p>
    <w:p w14:paraId="75152A1B" w14:textId="77777777" w:rsidR="005C1F8E" w:rsidRDefault="005C1F8E" w:rsidP="005C1F8E">
      <w:pPr>
        <w:pStyle w:val="Nivel3"/>
      </w:pPr>
      <w:r>
        <w:rPr>
          <w:rFonts w:hint="eastAsia"/>
        </w:rPr>
        <w:lastRenderedPageBreak/>
        <w:t>Levar imediatamente ao conhecimento do fiscal do contrato qualquer fato extraordinário ou anormal que ocorrer na execução do objeto contratado, para adoção das medidas cabíveis.</w:t>
      </w:r>
    </w:p>
    <w:p w14:paraId="5C55F2DF" w14:textId="77777777" w:rsidR="005C1F8E" w:rsidRDefault="005C1F8E" w:rsidP="005C1F8E">
      <w:pPr>
        <w:pStyle w:val="Nivel3"/>
      </w:pPr>
      <w:r>
        <w:rPr>
          <w:rFonts w:hint="eastAsia"/>
        </w:rPr>
        <w:t>Remover, reparar, corrigir, refazer ou substituir a suas expensas, no todo ou em parte, o serviço ou material no qual forem constatadas falhas, defeitos, incorreções ou quaisquer danos em até uma hora.</w:t>
      </w:r>
    </w:p>
    <w:p w14:paraId="5CBA3607" w14:textId="77777777" w:rsidR="005C1F8E" w:rsidRDefault="005C1F8E" w:rsidP="005C1F8E">
      <w:pPr>
        <w:pStyle w:val="Nivel3"/>
      </w:pPr>
      <w:r>
        <w:rPr>
          <w:rFonts w:hint="eastAsia"/>
        </w:rPr>
        <w:t>Responder e arcar por perdas, danos e prejuízos causados ao Cofen e/ou a terceiros, provocados por imperícia, ineficiência ou irregularidade cometida por seus técnicos, empregados ou prepostos envolvidos na execução dos serviços, em razão de ação ou omissão, respondendo também pelo ônus decorrente de sua culpa ou dolo, na prestação dos serviços, não excluindo nem diminuindo a responsabilidade pelos danos que forem constatados o acompanhamento, controle e fiscalização exercidos pelo Cofen. As reparações e indenizações dos prejuízos serão devidas independentemente de outras cominações contratuais ou legais a que a Contratada estiver sujeita.</w:t>
      </w:r>
    </w:p>
    <w:p w14:paraId="118F5314" w14:textId="77777777" w:rsidR="005C1F8E" w:rsidRDefault="005C1F8E" w:rsidP="005C1F8E">
      <w:pPr>
        <w:pStyle w:val="Nivel3"/>
      </w:pPr>
      <w:r>
        <w:rPr>
          <w:rFonts w:hint="eastAsia"/>
        </w:rPr>
        <w:t>Apresentar, independente de solicitação formal do Cofen, os documentos próprios que comprovem as respectivas regularidades jurídicas, fiscais e trabalhistas, assim como a qualificação da respectiva equipe técnica, no ato da assinatura do contrato ou quando solicitado pelo fiscal.</w:t>
      </w:r>
    </w:p>
    <w:p w14:paraId="4C0994D5" w14:textId="77777777" w:rsidR="005C1F8E" w:rsidRDefault="005C1F8E" w:rsidP="005C1F8E">
      <w:pPr>
        <w:pStyle w:val="Nivel3"/>
      </w:pPr>
      <w:r>
        <w:rPr>
          <w:rFonts w:hint="eastAsia"/>
        </w:rPr>
        <w:t>Manter todas as condições de habilitação jurídica, fiscal, trabalhista e qualificação técnica e econômico-financeira, que ensejaram a contratação, durante toda a vigência do contrato, sem ônus para o Cofen.</w:t>
      </w:r>
    </w:p>
    <w:p w14:paraId="512C3D58" w14:textId="77777777" w:rsidR="005C1F8E" w:rsidRDefault="005C1F8E" w:rsidP="005C1F8E">
      <w:pPr>
        <w:pStyle w:val="Nivel3"/>
      </w:pPr>
      <w:r>
        <w:rPr>
          <w:rFonts w:hint="eastAsia"/>
        </w:rPr>
        <w:t>Prover mão-de-obra qualificada para a prestação dos serviços, conforme determina a legislação trabalhista vigente, atendendo aos requisitos mínimos exigidos no Termo de Referência e afastando os empregados cuja permanência no serviço for julgada inconveniente, correndo por conta única e exclusiva da empresa quaisquer ônus legais, trabalhistas e previdenciários, bem como qualquer outra despesa que de tal fato possa decorrer. Os empregados afastados deverão ser substituídos por outros, de categoria profissional idêntica.</w:t>
      </w:r>
    </w:p>
    <w:p w14:paraId="3849060B" w14:textId="77777777" w:rsidR="005C1F8E" w:rsidRDefault="005C1F8E" w:rsidP="005C1F8E">
      <w:pPr>
        <w:pStyle w:val="Nivel3"/>
      </w:pPr>
      <w:r>
        <w:rPr>
          <w:rFonts w:hint="eastAsia"/>
        </w:rPr>
        <w:t>Manter equipe adequada e qualificada durante todo o processo de prestação de serviços.</w:t>
      </w:r>
    </w:p>
    <w:p w14:paraId="2CB26989" w14:textId="77777777" w:rsidR="005C1F8E" w:rsidRDefault="005C1F8E" w:rsidP="005C1F8E">
      <w:pPr>
        <w:pStyle w:val="Nivel3"/>
      </w:pPr>
      <w:r>
        <w:rPr>
          <w:rFonts w:hint="eastAsia"/>
        </w:rPr>
        <w:t>Manter um preposto capacitado e aceito pelo Cofen para gerenciar, supervisionar, representar técnica e administrativamente a Contratada ou fornecer informações sobre os serviços, sempre que necessário, durante todo o período de vigência do contrato.</w:t>
      </w:r>
    </w:p>
    <w:p w14:paraId="0D448E63" w14:textId="0082498B" w:rsidR="005C1F8E" w:rsidRDefault="005C1F8E" w:rsidP="005C1F8E">
      <w:pPr>
        <w:pStyle w:val="Nivel3"/>
      </w:pPr>
      <w:r>
        <w:rPr>
          <w:rFonts w:hint="eastAsia"/>
        </w:rPr>
        <w:t>Todos os profissionais disponibilizados para realização do objeto d</w:t>
      </w:r>
      <w:r w:rsidR="00FE14FF">
        <w:t>o</w:t>
      </w:r>
      <w:r>
        <w:rPr>
          <w:rFonts w:hint="eastAsia"/>
        </w:rPr>
        <w:t xml:space="preserve"> Termo de Referência deverão estar com a vacinação completa contra Covid-19, fazer o uso correto da máscara facial, se necessário, e cumprir as demais obrigações constantes na legislação sanitária vigente.</w:t>
      </w:r>
    </w:p>
    <w:p w14:paraId="05713477" w14:textId="77777777" w:rsidR="005C1F8E" w:rsidRDefault="005C1F8E" w:rsidP="005C1F8E">
      <w:pPr>
        <w:pStyle w:val="Nivel3"/>
      </w:pPr>
      <w:r>
        <w:rPr>
          <w:rFonts w:hint="eastAsia"/>
        </w:rPr>
        <w:t>Efetuar, sem ônus para o Cofen, a reposição dos profissionais, em caráter imediato, em eventual ausência.</w:t>
      </w:r>
    </w:p>
    <w:p w14:paraId="248118BC" w14:textId="77777777" w:rsidR="005C1F8E" w:rsidRDefault="005C1F8E" w:rsidP="005C1F8E">
      <w:pPr>
        <w:pStyle w:val="Nivel3"/>
      </w:pPr>
      <w:r>
        <w:rPr>
          <w:rFonts w:hint="eastAsia"/>
        </w:rPr>
        <w:t>Responsabilizar-se pela substituição dos colaboradores em serviço que estão prestando apoio durante todo o evento, inclusive com controle da escala de trabalho dos profissionais, não sendo permitida a prorrogação da jornada de trabalho, além do previsto na legislação, respeitando a carga horária de cada profissão.</w:t>
      </w:r>
    </w:p>
    <w:p w14:paraId="6ECBE393" w14:textId="59F60B32" w:rsidR="005C1F8E" w:rsidRDefault="005C1F8E" w:rsidP="005C1F8E">
      <w:pPr>
        <w:pStyle w:val="Nivel3"/>
      </w:pPr>
      <w:r>
        <w:rPr>
          <w:rFonts w:hint="eastAsia"/>
        </w:rPr>
        <w:t>Manter disponibilidade de efetivo dentro dos padrões exigidos n</w:t>
      </w:r>
      <w:r w:rsidR="00FE14FF">
        <w:t>o</w:t>
      </w:r>
      <w:r>
        <w:rPr>
          <w:rFonts w:hint="eastAsia"/>
        </w:rPr>
        <w:t xml:space="preserve"> Termo</w:t>
      </w:r>
      <w:r w:rsidR="00FE14FF">
        <w:t xml:space="preserve"> de Referência</w:t>
      </w:r>
      <w:r>
        <w:rPr>
          <w:rFonts w:hint="eastAsia"/>
        </w:rPr>
        <w:t xml:space="preserve"> para atender eventuais acréscimos solicitados pela Administração, bem como impedir que a mão-de-obra que cometer falta disciplinar, qualificada como de natureza grave, seja mantida ou volte a prestar os serviços.</w:t>
      </w:r>
    </w:p>
    <w:p w14:paraId="0B4355AE" w14:textId="77777777" w:rsidR="005C1F8E" w:rsidRDefault="005C1F8E" w:rsidP="005C1F8E">
      <w:pPr>
        <w:pStyle w:val="Nivel3"/>
      </w:pPr>
      <w:r>
        <w:rPr>
          <w:rFonts w:hint="eastAsia"/>
        </w:rPr>
        <w:lastRenderedPageBreak/>
        <w:t>Atender prontamente quaisquer exigências da fiscalização do contrato, inerentes ao objeto da contratação, inclusive as solicitações quanto a substituições da mão-de-obra desqualificada ou entendida como inadequada para a prestação dos serviços.</w:t>
      </w:r>
    </w:p>
    <w:p w14:paraId="334570D7" w14:textId="77777777" w:rsidR="005C1F8E" w:rsidRDefault="005C1F8E" w:rsidP="005C1F8E">
      <w:pPr>
        <w:pStyle w:val="Nivel3"/>
      </w:pPr>
      <w:r>
        <w:rPr>
          <w:rFonts w:hint="eastAsia"/>
        </w:rPr>
        <w:t>Fornecer aos seus funcionários uniformes para a realização dos serviços. A Contratada não poderá repassar os custos de qualquer um dos itens do uniforme e equipamentos a seus empregados.</w:t>
      </w:r>
    </w:p>
    <w:p w14:paraId="4184847D" w14:textId="77777777" w:rsidR="005C1F8E" w:rsidRDefault="005C1F8E" w:rsidP="005C1F8E">
      <w:pPr>
        <w:pStyle w:val="Nivel3"/>
      </w:pPr>
      <w:r>
        <w:rPr>
          <w:rFonts w:hint="eastAsia"/>
        </w:rPr>
        <w:t>Responsabilizar-se pelo treinamento, uniformização, identificação, alimentação, transporte e todas as demais despesas de seus funcionários.</w:t>
      </w:r>
    </w:p>
    <w:p w14:paraId="69C83B6D" w14:textId="77777777" w:rsidR="005C1F8E" w:rsidRDefault="005C1F8E" w:rsidP="005C1F8E">
      <w:pPr>
        <w:pStyle w:val="Nivel3"/>
      </w:pPr>
      <w:r>
        <w:rPr>
          <w:rFonts w:hint="eastAsia"/>
        </w:rPr>
        <w:t>Arcar com todos os ônus e encargos sociais e trabalhistas, relativamente aos seus empregados, previstos na legislação vigente, e de quaisquer outros em decorrência da sua condição de empregadora, no que diz respeito aos seus colaboradores, que não manterão nenhum vínculo empregatício com o Cofen, apresentando, sempre que solicitadas, as correspondentes comprovações.</w:t>
      </w:r>
    </w:p>
    <w:p w14:paraId="3411B6D9" w14:textId="77777777" w:rsidR="005C1F8E" w:rsidRDefault="005C1F8E" w:rsidP="005C1F8E">
      <w:pPr>
        <w:pStyle w:val="Nivel3"/>
      </w:pPr>
      <w:r>
        <w:rPr>
          <w:rFonts w:hint="eastAsia"/>
        </w:rPr>
        <w:t>Somente a Contratada será responsável pelos encargos trabalhistas, previdenciários, fiscais e comerciais resultantes da execução do contrato. A inadimplência da Contratada em relação a tais encargos não transferirá à Administração a responsabilidade pelo seu pagamento e não poderá onerar o objeto do contrato.</w:t>
      </w:r>
    </w:p>
    <w:p w14:paraId="730464DF" w14:textId="77777777" w:rsidR="005C1F8E" w:rsidRDefault="005C1F8E" w:rsidP="005C1F8E">
      <w:pPr>
        <w:pStyle w:val="Nivel3"/>
      </w:pPr>
      <w:r>
        <w:rPr>
          <w:rFonts w:hint="eastAsia"/>
        </w:rPr>
        <w:t>Responder por todas as despesas decorrentes da execução do serviço e por outras correlatas, inerentes aos seus funcionários, tais como salários, horas extras, adicionais, seguros, indenizações, tributos, vale-refeição, vale-transporte, uniformes, equipamentos e outras que porventura venham a ser criadas e exigidas pelo Poder Público.</w:t>
      </w:r>
    </w:p>
    <w:p w14:paraId="080EC7AA" w14:textId="77777777" w:rsidR="005C1F8E" w:rsidRDefault="005C1F8E" w:rsidP="005C1F8E">
      <w:pPr>
        <w:pStyle w:val="Nivel3"/>
      </w:pPr>
      <w:r>
        <w:rPr>
          <w:rFonts w:hint="eastAsia"/>
        </w:rPr>
        <w:t>Responsabilizar-se pela segurança e por quaisquer acidentes de que venham a ser vítimas os seus colaboradores em serviço, cumprindo todas as suas obrigações quanto às leis trabalhistas e previdenciárias e lhes assegurando as demais exigências para o exercício das atividades.</w:t>
      </w:r>
    </w:p>
    <w:p w14:paraId="575590E9" w14:textId="77777777" w:rsidR="005C1F8E" w:rsidRDefault="005C1F8E" w:rsidP="005C1F8E">
      <w:pPr>
        <w:pStyle w:val="Nivel3"/>
      </w:pPr>
      <w:r>
        <w:rPr>
          <w:rFonts w:hint="eastAsia"/>
        </w:rPr>
        <w:t>Assumir todos os gastos e despesas feitas para o adimplemento das obrigações decorrentes do contrato.</w:t>
      </w:r>
    </w:p>
    <w:p w14:paraId="3F1595F8" w14:textId="77777777" w:rsidR="005C1F8E" w:rsidRDefault="005C1F8E" w:rsidP="005C1F8E">
      <w:pPr>
        <w:pStyle w:val="Nivel3"/>
      </w:pPr>
      <w:r>
        <w:rPr>
          <w:rFonts w:hint="eastAsia"/>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contratação.</w:t>
      </w:r>
    </w:p>
    <w:p w14:paraId="0CAC4063" w14:textId="77777777" w:rsidR="005C1F8E" w:rsidRDefault="005C1F8E" w:rsidP="005C1F8E">
      <w:pPr>
        <w:pStyle w:val="Nivel3"/>
      </w:pPr>
      <w:r>
        <w:rPr>
          <w:rFonts w:hint="eastAsia"/>
        </w:rPr>
        <w:t>Cumprir todas as normas internas e procedimentos administrativos do Contratante e as orientações do fiscal do contrato.</w:t>
      </w:r>
    </w:p>
    <w:p w14:paraId="66C23EF0" w14:textId="77777777" w:rsidR="005C1F8E" w:rsidRDefault="005C1F8E" w:rsidP="005C1F8E">
      <w:pPr>
        <w:pStyle w:val="Nivel3"/>
      </w:pPr>
      <w:r>
        <w:rPr>
          <w:rFonts w:hint="eastAsia"/>
        </w:rPr>
        <w:t>Não transferir a outrem, no todo ou em parte, a execução do objeto, sem prévia autorização do Cofen.</w:t>
      </w:r>
    </w:p>
    <w:p w14:paraId="18795B45" w14:textId="77777777" w:rsidR="005C1F8E" w:rsidRDefault="005C1F8E" w:rsidP="005C1F8E">
      <w:pPr>
        <w:pStyle w:val="Nivel3"/>
      </w:pPr>
      <w:r>
        <w:rPr>
          <w:rFonts w:hint="eastAsia"/>
        </w:rPr>
        <w:t>Planejar, conduzir e executar os serviços dentro das Normas de Segurança do Trabalho, Saúde e Meio Ambiente vigentes e exigíveis por Lei.</w:t>
      </w:r>
    </w:p>
    <w:p w14:paraId="158477DD" w14:textId="77777777" w:rsidR="005C1F8E" w:rsidRDefault="005C1F8E" w:rsidP="005C1F8E">
      <w:pPr>
        <w:pStyle w:val="Nivel3"/>
      </w:pPr>
      <w:r>
        <w:rPr>
          <w:rFonts w:hint="eastAsia"/>
        </w:rPr>
        <w:t>A Contratada é plenamente responsável pela qualidade e validade das refeições que serão servidas durante o evento. Deverá existir um responsável capacitado que observe as condições de higiene e segurança no preparo dos alimentos.</w:t>
      </w:r>
    </w:p>
    <w:p w14:paraId="457FF1AC" w14:textId="15729688" w:rsidR="005C1F8E" w:rsidRDefault="005C1F8E" w:rsidP="005C1F8E">
      <w:pPr>
        <w:pStyle w:val="Nivel3"/>
      </w:pPr>
      <w:r>
        <w:rPr>
          <w:rFonts w:hint="eastAsia"/>
        </w:rPr>
        <w:t>Responsabilizar-se pelo sigilo das informações e dados repassados pelo Cofen por força do objeto d</w:t>
      </w:r>
      <w:r w:rsidR="00FE14FF">
        <w:t>o</w:t>
      </w:r>
      <w:r>
        <w:rPr>
          <w:rFonts w:hint="eastAsia"/>
        </w:rPr>
        <w:t xml:space="preserve"> Termo de Referência, mantendo sigilo sobre todo e qualquer assunto de interesse do Cofen ou de terceiros de que tomar conhecimento em razão da execução do objeto d</w:t>
      </w:r>
      <w:r w:rsidR="00FE14FF">
        <w:t>o</w:t>
      </w:r>
      <w:r>
        <w:rPr>
          <w:rFonts w:hint="eastAsia"/>
        </w:rPr>
        <w:t xml:space="preserve"> Termo</w:t>
      </w:r>
      <w:r w:rsidR="00FE14FF">
        <w:t xml:space="preserve"> de Referência</w:t>
      </w:r>
      <w:r>
        <w:rPr>
          <w:rFonts w:hint="eastAsia"/>
        </w:rPr>
        <w:t>.</w:t>
      </w:r>
    </w:p>
    <w:p w14:paraId="0B310495" w14:textId="77777777" w:rsidR="005C1F8E" w:rsidRDefault="005C1F8E" w:rsidP="005C1F8E">
      <w:pPr>
        <w:pStyle w:val="Nivel3"/>
      </w:pPr>
      <w:r>
        <w:rPr>
          <w:rFonts w:hint="eastAsia"/>
        </w:rPr>
        <w:lastRenderedPageBreak/>
        <w:t>Comunicar ao fiscal de contrato, com antecedência mínima de 5 (cinco) dias úteis do início da prestação dos serviços, a relação contendo o tipo, marca/modelo e ano fabricação dos veículos que serão utilizados e, ainda, a escala de profissionais com o nome, registro da Carteira Nacional de Habilitação e telefone de contato dos respectivos motoristas, bem como comprovar a situação regular da frota no mesmo período.</w:t>
      </w:r>
    </w:p>
    <w:p w14:paraId="2248D919" w14:textId="77777777" w:rsidR="005C1F8E" w:rsidRDefault="005C1F8E" w:rsidP="005C1F8E">
      <w:pPr>
        <w:pStyle w:val="Nivel3"/>
      </w:pPr>
      <w:r>
        <w:rPr>
          <w:rFonts w:hint="eastAsia"/>
        </w:rPr>
        <w:t>Substituir imediatamente qualquer veículo que, por qualquer motivo, não tenha condições de prestar o serviço, sem ônus para o Cofen.</w:t>
      </w:r>
    </w:p>
    <w:p w14:paraId="0048D2C2" w14:textId="77777777" w:rsidR="005C1F8E" w:rsidRDefault="005C1F8E" w:rsidP="005C1F8E">
      <w:pPr>
        <w:pStyle w:val="Nivel3"/>
      </w:pPr>
      <w:r>
        <w:rPr>
          <w:rFonts w:hint="eastAsia"/>
        </w:rPr>
        <w:t>As despesas decorrentes de manutenção com os veículos, tais como limpeza de carburadores, regulagem de injeção eletrônica, limpeza e ajustes dos bicos injetores e outras afins, serão de responsabilidade exclusiva da Contratada, bem assim as despesas eventuais com guinchos ou similares.</w:t>
      </w:r>
    </w:p>
    <w:p w14:paraId="546BB0FD" w14:textId="77777777" w:rsidR="005C1F8E" w:rsidRDefault="005C1F8E" w:rsidP="005C1F8E">
      <w:pPr>
        <w:pStyle w:val="Nivel3"/>
      </w:pPr>
      <w:r>
        <w:rPr>
          <w:rFonts w:hint="eastAsia"/>
        </w:rPr>
        <w:t>As despesas com pneus e seus reparos e lavagem/higienização/desinfecção dos veículos, inclusive durante os percursos contratados, correrão por conta da Contratada. As viaturas devem estar em perfeito estado de limpeza e organização e os motoristas deverão apresentar-se devidamente uniformizados, com aparência pessoal adequada.</w:t>
      </w:r>
    </w:p>
    <w:p w14:paraId="432A884A" w14:textId="210E7D34" w:rsidR="00BB0D87" w:rsidRDefault="005C1F8E" w:rsidP="005C1F8E">
      <w:pPr>
        <w:pStyle w:val="Nivel3"/>
      </w:pPr>
      <w:r>
        <w:rPr>
          <w:rFonts w:hint="eastAsia"/>
        </w:rPr>
        <w:t>As despesas decorrentes de infração/multas, taxas, emolumentos, impostos e outras advindas da utilização ou do registro dos veículos correrão por conta da Contratada.</w:t>
      </w:r>
    </w:p>
    <w:p w14:paraId="339F423F" w14:textId="3F873E35" w:rsidR="00B96063" w:rsidRPr="000F5F89" w:rsidRDefault="00B96063" w:rsidP="00826A56">
      <w:pPr>
        <w:pStyle w:val="Nivel01"/>
        <w:rPr>
          <w:color w:val="000000" w:themeColor="text1"/>
        </w:rPr>
      </w:pPr>
      <w:r w:rsidRPr="000F5F89">
        <w:rPr>
          <w:color w:val="000000" w:themeColor="text1"/>
        </w:rPr>
        <w:t>CLÁUSULA DÉCIMA</w:t>
      </w:r>
      <w:r w:rsidR="009621E8" w:rsidRPr="000F5F89">
        <w:rPr>
          <w:color w:val="000000" w:themeColor="text1"/>
        </w:rPr>
        <w:t xml:space="preserve"> </w:t>
      </w:r>
      <w:r w:rsidR="00CD0BC5" w:rsidRPr="0097012A">
        <w:t>–</w:t>
      </w:r>
      <w:r w:rsidRPr="000F5F89">
        <w:rPr>
          <w:color w:val="000000" w:themeColor="text1"/>
        </w:rPr>
        <w:t xml:space="preserve"> OBRIGAÇÕES PERTINENTES À LGPD</w:t>
      </w:r>
    </w:p>
    <w:p w14:paraId="5EFF8E78" w14:textId="1BD6E6E4" w:rsidR="00B96063" w:rsidRPr="000F5F89" w:rsidRDefault="00B96063" w:rsidP="00826A56">
      <w:pPr>
        <w:pStyle w:val="Nvel2-Red"/>
        <w:rPr>
          <w:i w:val="0"/>
          <w:iCs w:val="0"/>
          <w:color w:val="000000" w:themeColor="text1"/>
        </w:rPr>
      </w:pPr>
      <w:r w:rsidRPr="000F5F89">
        <w:rPr>
          <w:i w:val="0"/>
          <w:iCs w:val="0"/>
          <w:color w:val="000000" w:themeColor="text1"/>
        </w:rPr>
        <w:t xml:space="preserve">As partes deverão cumprir a </w:t>
      </w:r>
      <w:hyperlink r:id="rId19" w:history="1">
        <w:r w:rsidRPr="000F5F89">
          <w:rPr>
            <w:rStyle w:val="Hyperlink"/>
            <w:i w:val="0"/>
            <w:iCs w:val="0"/>
            <w:color w:val="000000" w:themeColor="text1"/>
          </w:rPr>
          <w:t>Lei nº 13.709, de 14 de agosto de 2018 (LGPD)</w:t>
        </w:r>
      </w:hyperlink>
      <w:r w:rsidRPr="000F5F89">
        <w:rPr>
          <w:i w:val="0"/>
          <w:iCs w:val="0"/>
          <w:color w:val="000000" w:themeColor="text1"/>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1E647C31" w:rsidR="00B96063" w:rsidRPr="000F5F89" w:rsidRDefault="00B96063" w:rsidP="00826A56">
      <w:pPr>
        <w:pStyle w:val="Nvel2-Red"/>
        <w:rPr>
          <w:i w:val="0"/>
          <w:iCs w:val="0"/>
          <w:color w:val="000000" w:themeColor="text1"/>
        </w:rPr>
      </w:pPr>
      <w:r w:rsidRPr="000F5F89">
        <w:rPr>
          <w:i w:val="0"/>
          <w:iCs w:val="0"/>
          <w:color w:val="000000" w:themeColor="text1"/>
        </w:rPr>
        <w:t xml:space="preserve">Os dados obtidos somente poderão ser utilizados para as finalidades que justificaram seu acesso e de acordo com a boa-fé e com os princípios do </w:t>
      </w:r>
      <w:hyperlink r:id="rId20" w:anchor="art6" w:history="1">
        <w:r w:rsidRPr="000F5F89">
          <w:rPr>
            <w:rStyle w:val="Hyperlink"/>
            <w:i w:val="0"/>
            <w:iCs w:val="0"/>
            <w:color w:val="000000" w:themeColor="text1"/>
          </w:rPr>
          <w:t>art. 6º da LGPD</w:t>
        </w:r>
      </w:hyperlink>
      <w:r w:rsidRPr="000F5F89">
        <w:rPr>
          <w:i w:val="0"/>
          <w:iCs w:val="0"/>
          <w:color w:val="000000" w:themeColor="text1"/>
        </w:rPr>
        <w:t xml:space="preserve">. </w:t>
      </w:r>
    </w:p>
    <w:p w14:paraId="3FE6966A" w14:textId="77777777" w:rsidR="00B96063" w:rsidRPr="000F5F89" w:rsidRDefault="00B96063" w:rsidP="00826A56">
      <w:pPr>
        <w:pStyle w:val="Nvel2-Red"/>
        <w:rPr>
          <w:i w:val="0"/>
          <w:iCs w:val="0"/>
          <w:color w:val="000000" w:themeColor="text1"/>
        </w:rPr>
      </w:pPr>
      <w:r w:rsidRPr="000F5F89">
        <w:rPr>
          <w:i w:val="0"/>
          <w:iCs w:val="0"/>
          <w:color w:val="000000" w:themeColor="text1"/>
        </w:rPr>
        <w:t>É vedado o compartilhamento com terceiros dos dados obtidos fora das hipóteses permitidas em Lei.</w:t>
      </w:r>
    </w:p>
    <w:p w14:paraId="0C2543DE" w14:textId="09A87AF1" w:rsidR="00B96063" w:rsidRPr="000F5F89" w:rsidRDefault="00B96063" w:rsidP="00826A56">
      <w:pPr>
        <w:pStyle w:val="Nvel2-Red"/>
        <w:rPr>
          <w:i w:val="0"/>
          <w:iCs w:val="0"/>
          <w:color w:val="000000" w:themeColor="text1"/>
        </w:rPr>
      </w:pPr>
      <w:r w:rsidRPr="000F5F89">
        <w:rPr>
          <w:i w:val="0"/>
          <w:iCs w:val="0"/>
          <w:color w:val="000000" w:themeColor="text1"/>
        </w:rPr>
        <w:t xml:space="preserve">A Administração deverá ser informada no prazo de 5 (cinco) dias úteis sobre todos os contratos de </w:t>
      </w:r>
      <w:proofErr w:type="spellStart"/>
      <w:r w:rsidRPr="000F5F89">
        <w:rPr>
          <w:i w:val="0"/>
          <w:iCs w:val="0"/>
          <w:color w:val="000000" w:themeColor="text1"/>
        </w:rPr>
        <w:t>suboperação</w:t>
      </w:r>
      <w:proofErr w:type="spellEnd"/>
      <w:r w:rsidRPr="000F5F89">
        <w:rPr>
          <w:i w:val="0"/>
          <w:iCs w:val="0"/>
          <w:color w:val="000000" w:themeColor="text1"/>
        </w:rPr>
        <w:t xml:space="preserve"> firmados ou que venham a ser celebrados pelo Contratado.</w:t>
      </w:r>
    </w:p>
    <w:p w14:paraId="0CA94995" w14:textId="7D24DCEF" w:rsidR="00B96063" w:rsidRPr="000F5F89" w:rsidRDefault="00B96063" w:rsidP="00826A56">
      <w:pPr>
        <w:pStyle w:val="Nvel2-Red"/>
        <w:rPr>
          <w:i w:val="0"/>
          <w:iCs w:val="0"/>
          <w:color w:val="000000" w:themeColor="text1"/>
        </w:rPr>
      </w:pPr>
      <w:r w:rsidRPr="000F5F89">
        <w:rPr>
          <w:i w:val="0"/>
          <w:iCs w:val="0"/>
          <w:color w:val="000000" w:themeColor="text1"/>
        </w:rPr>
        <w:t xml:space="preserve">Terminado o tratamento dos dados nos termos do </w:t>
      </w:r>
      <w:hyperlink r:id="rId21" w:anchor="art15" w:history="1">
        <w:r w:rsidRPr="000F5F89">
          <w:rPr>
            <w:rStyle w:val="Hyperlink"/>
            <w:i w:val="0"/>
            <w:iCs w:val="0"/>
            <w:color w:val="000000" w:themeColor="text1"/>
          </w:rPr>
          <w:t>art. 15 da LGPD</w:t>
        </w:r>
      </w:hyperlink>
      <w:r w:rsidRPr="000F5F89">
        <w:rPr>
          <w:i w:val="0"/>
          <w:iCs w:val="0"/>
          <w:color w:val="000000" w:themeColor="text1"/>
        </w:rPr>
        <w:t xml:space="preserve">, é dever do contratado eliminá-los, com exceção das hipóteses do </w:t>
      </w:r>
      <w:hyperlink r:id="rId22" w:anchor="art16" w:history="1">
        <w:r w:rsidRPr="000F5F89">
          <w:rPr>
            <w:rStyle w:val="Hyperlink"/>
            <w:i w:val="0"/>
            <w:iCs w:val="0"/>
            <w:color w:val="000000" w:themeColor="text1"/>
          </w:rPr>
          <w:t>art. 16 da LGPD</w:t>
        </w:r>
      </w:hyperlink>
      <w:r w:rsidRPr="000F5F89">
        <w:rPr>
          <w:i w:val="0"/>
          <w:iCs w:val="0"/>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É dever do contratado orientar e treinar seus empregados sobre os deveres, requisitos e responsabilidades decorrentes da LGPD. </w:t>
      </w:r>
    </w:p>
    <w:p w14:paraId="1E9D9839"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O Contratado deverá exigir de </w:t>
      </w:r>
      <w:proofErr w:type="spellStart"/>
      <w:r w:rsidRPr="000F5F89">
        <w:rPr>
          <w:i w:val="0"/>
          <w:iCs w:val="0"/>
          <w:color w:val="000000" w:themeColor="text1"/>
        </w:rPr>
        <w:t>suboperadores</w:t>
      </w:r>
      <w:proofErr w:type="spellEnd"/>
      <w:r w:rsidRPr="000F5F89">
        <w:rPr>
          <w:i w:val="0"/>
          <w:iCs w:val="0"/>
          <w:color w:val="000000" w:themeColor="text1"/>
        </w:rPr>
        <w:t xml:space="preserve"> e subcontratados o cumprimento dos deveres da presente cláusula, permanecendo integralmente responsável por garantir sua observância.</w:t>
      </w:r>
    </w:p>
    <w:p w14:paraId="1EE58685"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O Contratante poderá realizar diligência para aferir o cumprimento dessa cláusula, devendo o Contratado atender prontamente eventuais pedidos de comprovação formulados. </w:t>
      </w:r>
    </w:p>
    <w:p w14:paraId="004636F2"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0F5F89" w:rsidRDefault="00B96063" w:rsidP="00826A56">
      <w:pPr>
        <w:pStyle w:val="Nvel2-Red"/>
        <w:rPr>
          <w:i w:val="0"/>
          <w:iCs w:val="0"/>
          <w:color w:val="000000" w:themeColor="text1"/>
        </w:rPr>
      </w:pPr>
      <w:r w:rsidRPr="000F5F89">
        <w:rPr>
          <w:i w:val="0"/>
          <w:iCs w:val="0"/>
          <w:color w:val="000000" w:themeColor="text1"/>
        </w:rPr>
        <w:lastRenderedPageBreak/>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0F5F89">
          <w:rPr>
            <w:rStyle w:val="Hyperlink"/>
            <w:i w:val="0"/>
            <w:iCs w:val="0"/>
            <w:color w:val="000000" w:themeColor="text1"/>
          </w:rPr>
          <w:t>LGPD, art. 37</w:t>
        </w:r>
      </w:hyperlink>
      <w:r w:rsidRPr="000F5F89">
        <w:rPr>
          <w:i w:val="0"/>
          <w:iCs w:val="0"/>
          <w:color w:val="000000" w:themeColor="text1"/>
        </w:rPr>
        <w:t>), com cada acesso, data, horário e registro da finalidade, para efeito de responsabilização, em caso de eventuais omissões, desvios ou abusos.</w:t>
      </w:r>
    </w:p>
    <w:p w14:paraId="168E1A84" w14:textId="77777777" w:rsidR="00B96063" w:rsidRPr="000F5F89" w:rsidRDefault="00B96063" w:rsidP="00826A56">
      <w:pPr>
        <w:pStyle w:val="Nvel3-R"/>
        <w:rPr>
          <w:i w:val="0"/>
          <w:iCs w:val="0"/>
          <w:color w:val="000000" w:themeColor="text1"/>
        </w:rPr>
      </w:pPr>
      <w:r w:rsidRPr="000F5F89">
        <w:rPr>
          <w:i w:val="0"/>
          <w:iCs w:val="0"/>
          <w:color w:val="000000" w:themeColor="text1"/>
        </w:rPr>
        <w:t>Os referidos bancos de dados devem ser desenvolvidos em formato interoperável, a fim de garantir a reutilização desses dados pela Administração nas hipóteses previstas na LGPD.</w:t>
      </w:r>
    </w:p>
    <w:p w14:paraId="649BEA81" w14:textId="77777777" w:rsidR="00B96063" w:rsidRPr="000F5F89" w:rsidRDefault="00B96063" w:rsidP="00826A56">
      <w:pPr>
        <w:pStyle w:val="Nvel2-Red"/>
        <w:rPr>
          <w:i w:val="0"/>
          <w:iCs w:val="0"/>
          <w:color w:val="000000" w:themeColor="text1"/>
        </w:rPr>
      </w:pPr>
      <w:r w:rsidRPr="000F5F89">
        <w:rPr>
          <w:i w:val="0"/>
          <w:iCs w:val="0"/>
          <w:color w:val="000000" w:themeColor="text1"/>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55D6769B" w:rsidR="00B96063" w:rsidRPr="000F5F89" w:rsidRDefault="00B96063" w:rsidP="00826A56">
      <w:pPr>
        <w:pStyle w:val="Nvel2-Red"/>
        <w:rPr>
          <w:i w:val="0"/>
          <w:iCs w:val="0"/>
          <w:color w:val="000000" w:themeColor="text1"/>
        </w:rPr>
      </w:pPr>
      <w:r w:rsidRPr="000F5F89">
        <w:rPr>
          <w:i w:val="0"/>
          <w:iCs w:val="0"/>
          <w:color w:val="000000" w:themeColor="text1"/>
        </w:rPr>
        <w:t xml:space="preserve">Os contratos e convênios de que trata o </w:t>
      </w:r>
      <w:hyperlink r:id="rId24" w:anchor="art26§1" w:history="1">
        <w:r w:rsidRPr="000F5F89">
          <w:rPr>
            <w:rStyle w:val="Hyperlink"/>
            <w:i w:val="0"/>
            <w:iCs w:val="0"/>
            <w:color w:val="000000" w:themeColor="text1"/>
          </w:rPr>
          <w:t>§ 1º do art. 26 da LGPD</w:t>
        </w:r>
      </w:hyperlink>
      <w:r w:rsidRPr="000F5F89">
        <w:rPr>
          <w:i w:val="0"/>
          <w:iCs w:val="0"/>
          <w:color w:val="000000" w:themeColor="text1"/>
        </w:rPr>
        <w:t xml:space="preserve"> deverão ser comunicados à autoridade nacional.</w:t>
      </w:r>
    </w:p>
    <w:p w14:paraId="32679830" w14:textId="1F90E962" w:rsidR="00B96063" w:rsidRPr="00CD0BC5" w:rsidRDefault="00B96063" w:rsidP="00826A56">
      <w:pPr>
        <w:pStyle w:val="Nivel01"/>
        <w:rPr>
          <w:color w:val="000000" w:themeColor="text1"/>
        </w:rPr>
      </w:pPr>
      <w:r w:rsidRPr="00CD0BC5">
        <w:rPr>
          <w:color w:val="000000" w:themeColor="text1"/>
        </w:rPr>
        <w:t>CLÁUSULA DÉCIMA PRIMEIRA – GARANTIA DE EXECUÇÃO (</w:t>
      </w:r>
      <w:hyperlink r:id="rId25" w:anchor="art92" w:history="1">
        <w:r w:rsidRPr="00CD0BC5">
          <w:rPr>
            <w:rStyle w:val="Hyperlink"/>
            <w:color w:val="000000" w:themeColor="text1"/>
          </w:rPr>
          <w:t>art. 92, XII</w:t>
        </w:r>
      </w:hyperlink>
      <w:r w:rsidRPr="00CD0BC5">
        <w:rPr>
          <w:color w:val="000000" w:themeColor="text1"/>
        </w:rPr>
        <w:t>)</w:t>
      </w:r>
    </w:p>
    <w:p w14:paraId="4B463A6F" w14:textId="77777777" w:rsidR="00B96063" w:rsidRPr="00FE14FF" w:rsidRDefault="00B96063" w:rsidP="00826A56">
      <w:pPr>
        <w:pStyle w:val="Nvel2-Red"/>
        <w:rPr>
          <w:i w:val="0"/>
          <w:iCs w:val="0"/>
          <w:color w:val="000000" w:themeColor="text1"/>
        </w:rPr>
      </w:pPr>
      <w:r w:rsidRPr="00FE14FF">
        <w:rPr>
          <w:i w:val="0"/>
          <w:iCs w:val="0"/>
          <w:color w:val="000000" w:themeColor="text1"/>
        </w:rPr>
        <w:t>Não haverá exigência de garantia contratual da execução.</w:t>
      </w:r>
    </w:p>
    <w:p w14:paraId="26A8D97C" w14:textId="01C23224" w:rsidR="00B96063" w:rsidRPr="00CD0BC5" w:rsidRDefault="00B96063" w:rsidP="00826A56">
      <w:pPr>
        <w:pStyle w:val="Nivel01"/>
        <w:rPr>
          <w:color w:val="000000" w:themeColor="text1"/>
        </w:rPr>
      </w:pPr>
      <w:r w:rsidRPr="00CD0BC5">
        <w:rPr>
          <w:color w:val="000000" w:themeColor="text1"/>
        </w:rPr>
        <w:t>CLÁUSULA DÉCIMA SEGUNDA – INFRAÇÕES E SANÇÕES ADMINISTRATIVAS (</w:t>
      </w:r>
      <w:hyperlink r:id="rId26" w:anchor="art92" w:history="1">
        <w:r w:rsidRPr="00CD0BC5">
          <w:rPr>
            <w:rStyle w:val="Hyperlink"/>
            <w:color w:val="000000" w:themeColor="text1"/>
          </w:rPr>
          <w:t>art. 92, XIV</w:t>
        </w:r>
      </w:hyperlink>
      <w:r w:rsidRPr="00CD0BC5">
        <w:rPr>
          <w:color w:val="000000" w:themeColor="text1"/>
        </w:rPr>
        <w:t>)</w:t>
      </w:r>
    </w:p>
    <w:p w14:paraId="54B5111A" w14:textId="37F5AFEB" w:rsidR="00625ECF" w:rsidRDefault="00625ECF" w:rsidP="00625ECF">
      <w:pPr>
        <w:pStyle w:val="Nivel2"/>
      </w:pPr>
      <w:r>
        <w:rPr>
          <w:rFonts w:hint="eastAsia"/>
        </w:rPr>
        <w:t>O contrato deverá ser executado fielmente pelas partes, de acordo com as cláusulas avençadas e as normas da Lei n</w:t>
      </w:r>
      <w:r>
        <w:rPr>
          <w:rFonts w:hint="eastAsia"/>
        </w:rPr>
        <w:t>º</w:t>
      </w:r>
      <w:r>
        <w:rPr>
          <w:rFonts w:hint="eastAsia"/>
        </w:rPr>
        <w:t>14.133/2021 e cada parte responderá pelas consequências de sua inexecução total ou parcial.</w:t>
      </w:r>
    </w:p>
    <w:p w14:paraId="4B0220E8" w14:textId="546B2CF6" w:rsidR="00625ECF" w:rsidRDefault="00625ECF" w:rsidP="00625ECF">
      <w:pPr>
        <w:pStyle w:val="Nivel2"/>
      </w:pPr>
      <w:r>
        <w:rPr>
          <w:rFonts w:hint="eastAsia"/>
        </w:rPr>
        <w:t>A Contratada será responsabilizada administrativamente pelas infrações que cometer, estando sujeita às sanções administrativas previstas no artigo 155 e seguintes da Lei n</w:t>
      </w:r>
      <w:r>
        <w:rPr>
          <w:rFonts w:hint="eastAsia"/>
        </w:rPr>
        <w:t>º</w:t>
      </w:r>
      <w:r>
        <w:rPr>
          <w:rFonts w:hint="eastAsia"/>
        </w:rPr>
        <w:t>14.133/2021.</w:t>
      </w:r>
    </w:p>
    <w:p w14:paraId="64844CC4" w14:textId="2EA8B0E3" w:rsidR="00625ECF" w:rsidRDefault="00625ECF" w:rsidP="00625ECF">
      <w:pPr>
        <w:pStyle w:val="Nivel2"/>
      </w:pPr>
      <w:r>
        <w:rPr>
          <w:rFonts w:hint="eastAsia"/>
        </w:rPr>
        <w:t>Comete infração administrativa o fornecedor que praticar quaisquer das hipóteses previstas no art. 155 da Lei n</w:t>
      </w:r>
      <w:r>
        <w:rPr>
          <w:rFonts w:hint="eastAsia"/>
        </w:rPr>
        <w:t>º</w:t>
      </w:r>
      <w:r>
        <w:rPr>
          <w:rFonts w:hint="eastAsia"/>
        </w:rPr>
        <w:t>14.133/2021, quais sejam:</w:t>
      </w:r>
    </w:p>
    <w:p w14:paraId="0D0FD38E" w14:textId="77777777" w:rsidR="00625ECF" w:rsidRDefault="00625ECF" w:rsidP="00B82F9E">
      <w:pPr>
        <w:pStyle w:val="Nivel3"/>
      </w:pPr>
      <w:r>
        <w:rPr>
          <w:rFonts w:hint="eastAsia"/>
        </w:rPr>
        <w:t>Dar causa à inexecução parcial do contrato;</w:t>
      </w:r>
    </w:p>
    <w:p w14:paraId="5FC5E702" w14:textId="77777777" w:rsidR="00625ECF" w:rsidRDefault="00625ECF" w:rsidP="00B82F9E">
      <w:pPr>
        <w:pStyle w:val="Nivel3"/>
      </w:pPr>
      <w:r>
        <w:rPr>
          <w:rFonts w:hint="eastAsia"/>
        </w:rPr>
        <w:t>Dar causa à inexecução parcial do contrato que cause grave dano à Administração, ao funcionamento dos serviços públicos ou ao interesse coletivo;</w:t>
      </w:r>
    </w:p>
    <w:p w14:paraId="0B214657" w14:textId="77777777" w:rsidR="00625ECF" w:rsidRDefault="00625ECF" w:rsidP="00B82F9E">
      <w:pPr>
        <w:pStyle w:val="Nivel3"/>
      </w:pPr>
      <w:r>
        <w:rPr>
          <w:rFonts w:hint="eastAsia"/>
        </w:rPr>
        <w:t>Dar causa à inexecução total do contrato;</w:t>
      </w:r>
    </w:p>
    <w:p w14:paraId="4E67E93D" w14:textId="77777777" w:rsidR="00625ECF" w:rsidRDefault="00625ECF" w:rsidP="00B82F9E">
      <w:pPr>
        <w:pStyle w:val="Nivel3"/>
      </w:pPr>
      <w:r>
        <w:rPr>
          <w:rFonts w:hint="eastAsia"/>
        </w:rPr>
        <w:t>Deixar de entregar a documentação exigida para o certame;</w:t>
      </w:r>
    </w:p>
    <w:p w14:paraId="54251F7D" w14:textId="77777777" w:rsidR="00625ECF" w:rsidRDefault="00625ECF" w:rsidP="00B82F9E">
      <w:pPr>
        <w:pStyle w:val="Nivel3"/>
      </w:pPr>
      <w:r>
        <w:rPr>
          <w:rFonts w:hint="eastAsia"/>
        </w:rPr>
        <w:t>Não manter a proposta, salvo em decorrência de fato superveniente devidamente justificado;</w:t>
      </w:r>
    </w:p>
    <w:p w14:paraId="41C9A8FF" w14:textId="77777777" w:rsidR="00625ECF" w:rsidRDefault="00625ECF" w:rsidP="00B82F9E">
      <w:pPr>
        <w:pStyle w:val="Nivel3"/>
      </w:pPr>
      <w:r>
        <w:rPr>
          <w:rFonts w:hint="eastAsia"/>
        </w:rPr>
        <w:t>Não celebrar o contrato ou não entregar a documentação exigida para a contratação, quando convocado dentro do prazo de validade de sua proposta;</w:t>
      </w:r>
    </w:p>
    <w:p w14:paraId="72126A5C" w14:textId="77777777" w:rsidR="00625ECF" w:rsidRDefault="00625ECF" w:rsidP="00B82F9E">
      <w:pPr>
        <w:pStyle w:val="Nivel3"/>
      </w:pPr>
      <w:r>
        <w:rPr>
          <w:rFonts w:hint="eastAsia"/>
        </w:rPr>
        <w:t>Ensejar o retardamento da execução ou da entrega do objeto da licitação sem motivo justificado;</w:t>
      </w:r>
    </w:p>
    <w:p w14:paraId="2A6D61E5" w14:textId="77777777" w:rsidR="00625ECF" w:rsidRDefault="00625ECF" w:rsidP="00B82F9E">
      <w:pPr>
        <w:pStyle w:val="Nivel3"/>
      </w:pPr>
      <w:r>
        <w:rPr>
          <w:rFonts w:hint="eastAsia"/>
        </w:rPr>
        <w:t>Apresentar declaração ou documentação falsa exigida para o certame ou prestar declaração falsa durante a dispensa eletrônica ou a execução do contrato;</w:t>
      </w:r>
    </w:p>
    <w:p w14:paraId="66FD5B85" w14:textId="77777777" w:rsidR="00625ECF" w:rsidRDefault="00625ECF" w:rsidP="00B82F9E">
      <w:pPr>
        <w:pStyle w:val="Nivel3"/>
      </w:pPr>
      <w:r>
        <w:rPr>
          <w:rFonts w:hint="eastAsia"/>
        </w:rPr>
        <w:t>Fraudar a dispensa eletrônica ou praticar ato fraudulento na execução do contrato;</w:t>
      </w:r>
    </w:p>
    <w:p w14:paraId="276CCA27" w14:textId="77777777" w:rsidR="00625ECF" w:rsidRDefault="00625ECF" w:rsidP="00B82F9E">
      <w:pPr>
        <w:pStyle w:val="Nivel3"/>
      </w:pPr>
      <w:r>
        <w:rPr>
          <w:rFonts w:hint="eastAsia"/>
        </w:rPr>
        <w:t>Comportar-se de modo inidôneo ou cometer fraude de qualquer natureza;</w:t>
      </w:r>
    </w:p>
    <w:p w14:paraId="328E4560" w14:textId="77777777" w:rsidR="00625ECF" w:rsidRDefault="00625ECF" w:rsidP="00B82F9E">
      <w:pPr>
        <w:pStyle w:val="Nivel4"/>
      </w:pPr>
      <w:r>
        <w:rPr>
          <w:rFonts w:hint="eastAsia"/>
        </w:rPr>
        <w:lastRenderedPageBreak/>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17DFAFA" w14:textId="77777777" w:rsidR="00625ECF" w:rsidRDefault="00625ECF" w:rsidP="00B82F9E">
      <w:pPr>
        <w:pStyle w:val="Nivel3"/>
      </w:pPr>
      <w:r>
        <w:rPr>
          <w:rFonts w:hint="eastAsia"/>
        </w:rPr>
        <w:t>Praticar atos ilícitos com vistas a frustrar os objetivos deste certame;</w:t>
      </w:r>
    </w:p>
    <w:p w14:paraId="564FF002" w14:textId="6FA8E815" w:rsidR="00625ECF" w:rsidRDefault="00625ECF" w:rsidP="00B82F9E">
      <w:pPr>
        <w:pStyle w:val="Nivel3"/>
      </w:pPr>
      <w:r>
        <w:rPr>
          <w:rFonts w:hint="eastAsia"/>
        </w:rPr>
        <w:t>Praticar ato lesivo previsto no art. 5</w:t>
      </w:r>
      <w:r>
        <w:rPr>
          <w:rFonts w:hint="eastAsia"/>
        </w:rPr>
        <w:t>º</w:t>
      </w:r>
      <w:r>
        <w:rPr>
          <w:rFonts w:hint="eastAsia"/>
        </w:rPr>
        <w:t xml:space="preserve"> da Lei n</w:t>
      </w:r>
      <w:r>
        <w:rPr>
          <w:rFonts w:hint="eastAsia"/>
        </w:rPr>
        <w:t>º</w:t>
      </w:r>
      <w:r>
        <w:rPr>
          <w:rFonts w:hint="eastAsia"/>
        </w:rPr>
        <w:t>12.846/2013.</w:t>
      </w:r>
    </w:p>
    <w:p w14:paraId="3BD9E657" w14:textId="77777777" w:rsidR="00625ECF" w:rsidRDefault="00625ECF" w:rsidP="00625ECF">
      <w:pPr>
        <w:pStyle w:val="Nivel2"/>
      </w:pPr>
      <w:r>
        <w:rPr>
          <w:rFonts w:hint="eastAsia"/>
        </w:rPr>
        <w:t>O fornecedor que cometer qualquer das infrações discriminadas nos subitens anteriores ficará sujeito, sem prejuízo da responsabilidade civil e criminal, às seguintes sanções:</w:t>
      </w:r>
    </w:p>
    <w:p w14:paraId="4023EAB8" w14:textId="4A8E4BA6" w:rsidR="00625ECF" w:rsidRDefault="00625ECF" w:rsidP="00B82F9E">
      <w:pPr>
        <w:pStyle w:val="Nivel3"/>
      </w:pPr>
      <w:r>
        <w:rPr>
          <w:rFonts w:hint="eastAsia"/>
        </w:rPr>
        <w:t>Advertência pela falta do subitem 1</w:t>
      </w:r>
      <w:r w:rsidR="008F6EC4">
        <w:t>2</w:t>
      </w:r>
      <w:r>
        <w:rPr>
          <w:rFonts w:hint="eastAsia"/>
        </w:rPr>
        <w:t>.3.1 deste</w:t>
      </w:r>
      <w:r w:rsidR="008F6EC4">
        <w:t xml:space="preserve"> </w:t>
      </w:r>
      <w:r w:rsidR="001B2C84">
        <w:t>C</w:t>
      </w:r>
      <w:r w:rsidR="008F6EC4">
        <w:t>ontrato</w:t>
      </w:r>
      <w:r>
        <w:rPr>
          <w:rFonts w:hint="eastAsia"/>
        </w:rPr>
        <w:t>, quando não se justificar a imposição de penalidade mais grave;</w:t>
      </w:r>
    </w:p>
    <w:p w14:paraId="6D99AF57" w14:textId="6BBB6683" w:rsidR="00625ECF" w:rsidRDefault="00625ECF" w:rsidP="00B82F9E">
      <w:pPr>
        <w:pStyle w:val="Nivel3"/>
      </w:pPr>
      <w:r>
        <w:rPr>
          <w:rFonts w:hint="eastAsia"/>
        </w:rPr>
        <w:t>Multa de 10% (dez por cento) sobre o valor estimado do(s) item(s) prejudicado(s) pela conduta do fornecedor, por qualquer das infrações dos subitens 1</w:t>
      </w:r>
      <w:r w:rsidR="008F6EC4">
        <w:t>2</w:t>
      </w:r>
      <w:r>
        <w:rPr>
          <w:rFonts w:hint="eastAsia"/>
        </w:rPr>
        <w:t>.3.1 a 1</w:t>
      </w:r>
      <w:r w:rsidR="008F6EC4">
        <w:t>2</w:t>
      </w:r>
      <w:r>
        <w:rPr>
          <w:rFonts w:hint="eastAsia"/>
        </w:rPr>
        <w:t>.3.12;</w:t>
      </w:r>
    </w:p>
    <w:p w14:paraId="6416F6EA" w14:textId="1D1076E7" w:rsidR="00625ECF" w:rsidRDefault="00625ECF" w:rsidP="00B82F9E">
      <w:pPr>
        <w:pStyle w:val="Nivel3"/>
      </w:pPr>
      <w:r>
        <w:rPr>
          <w:rFonts w:hint="eastAsia"/>
        </w:rPr>
        <w:t>Impedimento de licitar e contratar no âmbito da Administração Pública direta e indireta do ente federativo que tiver aplicado a sanção, pelo prazo máximo de 3 (três) anos, nos casos dos subitens 1</w:t>
      </w:r>
      <w:r w:rsidR="008F6EC4">
        <w:t>2</w:t>
      </w:r>
      <w:r>
        <w:rPr>
          <w:rFonts w:hint="eastAsia"/>
        </w:rPr>
        <w:t>.3.2 a 1</w:t>
      </w:r>
      <w:r w:rsidR="008F6EC4">
        <w:t>2</w:t>
      </w:r>
      <w:r>
        <w:rPr>
          <w:rFonts w:hint="eastAsia"/>
        </w:rPr>
        <w:t>.3.7 deste</w:t>
      </w:r>
      <w:r w:rsidR="008F6EC4">
        <w:t xml:space="preserve"> </w:t>
      </w:r>
      <w:r w:rsidR="001B2C84">
        <w:t>C</w:t>
      </w:r>
      <w:r w:rsidR="008F6EC4">
        <w:t>ontrato</w:t>
      </w:r>
      <w:r>
        <w:rPr>
          <w:rFonts w:hint="eastAsia"/>
        </w:rPr>
        <w:t>, quando não se justificar a imposição de penalidade mais grave;</w:t>
      </w:r>
    </w:p>
    <w:p w14:paraId="2FA27437" w14:textId="620D029A" w:rsidR="00625ECF" w:rsidRDefault="00625ECF" w:rsidP="00B82F9E">
      <w:pPr>
        <w:pStyle w:val="Nivel3"/>
      </w:pPr>
      <w:r>
        <w:rPr>
          <w:rFonts w:hint="eastAsia"/>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8F6EC4">
        <w:t>2</w:t>
      </w:r>
      <w:r>
        <w:rPr>
          <w:rFonts w:hint="eastAsia"/>
        </w:rPr>
        <w:t>.3.8 a 1</w:t>
      </w:r>
      <w:r w:rsidR="008F6EC4">
        <w:t>2</w:t>
      </w:r>
      <w:r>
        <w:rPr>
          <w:rFonts w:hint="eastAsia"/>
        </w:rPr>
        <w:t>.3.12, bem como nos demais casos que justifiquem a imposição da penalidade mais grave.</w:t>
      </w:r>
    </w:p>
    <w:p w14:paraId="74A4A224" w14:textId="042669D3" w:rsidR="00625ECF" w:rsidRDefault="00625ECF" w:rsidP="00625ECF">
      <w:pPr>
        <w:pStyle w:val="Nivel2"/>
      </w:pPr>
      <w:r>
        <w:rPr>
          <w:rFonts w:hint="eastAsia"/>
        </w:rPr>
        <w:t>A aplicação das sanções previstas neste</w:t>
      </w:r>
      <w:r w:rsidR="008F6EC4">
        <w:t xml:space="preserve"> </w:t>
      </w:r>
      <w:r w:rsidR="001B2C84">
        <w:t>C</w:t>
      </w:r>
      <w:r w:rsidR="008F6EC4">
        <w:t>ontrato</w:t>
      </w:r>
      <w:r>
        <w:rPr>
          <w:rFonts w:hint="eastAsia"/>
        </w:rPr>
        <w:t xml:space="preserve"> não exclui, em hipótese alguma, a obrigação de reparação integral do dano causado ao Contratante.</w:t>
      </w:r>
    </w:p>
    <w:p w14:paraId="286B3875" w14:textId="54C2CCB4" w:rsidR="00625ECF" w:rsidRDefault="00625ECF" w:rsidP="00625ECF">
      <w:pPr>
        <w:pStyle w:val="Nivel2"/>
      </w:pPr>
      <w:r>
        <w:rPr>
          <w:rFonts w:hint="eastAsia"/>
        </w:rPr>
        <w:t>Todas as sanções previstas neste</w:t>
      </w:r>
      <w:r w:rsidR="008F6EC4">
        <w:t xml:space="preserve"> </w:t>
      </w:r>
      <w:r w:rsidR="001B2C84">
        <w:t>C</w:t>
      </w:r>
      <w:r w:rsidR="008F6EC4">
        <w:t>ontrato</w:t>
      </w:r>
      <w:r w:rsidR="001B2C84">
        <w:t xml:space="preserve"> </w:t>
      </w:r>
      <w:r>
        <w:rPr>
          <w:rFonts w:hint="eastAsia"/>
        </w:rPr>
        <w:t>poderão ser aplicadas cumulativamente com a multa.</w:t>
      </w:r>
    </w:p>
    <w:p w14:paraId="216DB3B7" w14:textId="77777777" w:rsidR="00625ECF" w:rsidRDefault="00625ECF" w:rsidP="00625ECF">
      <w:pPr>
        <w:pStyle w:val="Nivel2"/>
      </w:pPr>
      <w:r>
        <w:rPr>
          <w:rFonts w:hint="eastAsia"/>
        </w:rPr>
        <w:t>Antes da aplicação da multa, será facultada a defesa do interessado no prazo de 15 (quinze) dias úteis, contado da data de sua intimação.</w:t>
      </w:r>
    </w:p>
    <w:p w14:paraId="3A44ED09" w14:textId="77777777" w:rsidR="00625ECF" w:rsidRDefault="00625ECF" w:rsidP="00625ECF">
      <w:pPr>
        <w:pStyle w:val="Nivel2"/>
      </w:pPr>
      <w:r>
        <w:rPr>
          <w:rFonts w:hint="eastAsia"/>
        </w:rPr>
        <w:t>Se a multa aplicada e as indenizações cabíveis forem superiores ao valor do pagamento eventualmente devido pelo Contratante à Contratada, além da perda desse valor, a diferença será descontada da garantia prestada ou será cobrada judicialmente.</w:t>
      </w:r>
    </w:p>
    <w:p w14:paraId="7D6D47AC" w14:textId="77777777" w:rsidR="00625ECF" w:rsidRDefault="00625ECF" w:rsidP="00625ECF">
      <w:pPr>
        <w:pStyle w:val="Nivel2"/>
      </w:pPr>
      <w:r>
        <w:rPr>
          <w:rFonts w:hint="eastAsia"/>
        </w:rPr>
        <w:t>Previamente ao encaminhamento à cobrança judicial, a multa poderá ser recolhida administrativamente no prazo máximo de 10 (dez) dias, a contar da data do recebimento da comunicação enviada pela autoridade competente.</w:t>
      </w:r>
    </w:p>
    <w:p w14:paraId="5B46254F" w14:textId="5034094E" w:rsidR="00625ECF" w:rsidRDefault="00625ECF" w:rsidP="00625ECF">
      <w:pPr>
        <w:pStyle w:val="Nivel2"/>
      </w:pPr>
      <w:r>
        <w:rPr>
          <w:rFonts w:hint="eastAsia"/>
        </w:rPr>
        <w:t>A aplicação das sanções realizar-se-á em processo administrativo que assegure o contraditório e a ampla defesa à Contratada, observando-se o procedimento previsto no caput e parágrafos do art. 158 da Lei n</w:t>
      </w:r>
      <w:r>
        <w:rPr>
          <w:rFonts w:hint="eastAsia"/>
        </w:rPr>
        <w:t>º</w:t>
      </w:r>
      <w:r>
        <w:rPr>
          <w:rFonts w:hint="eastAsia"/>
        </w:rPr>
        <w:t>14.133/2021, para as penalidades de impedimento de licitar e contratar e de declaração de inidoneidade para licitar ou contratar.</w:t>
      </w:r>
    </w:p>
    <w:p w14:paraId="2BF698CC" w14:textId="77777777" w:rsidR="00625ECF" w:rsidRDefault="00625ECF" w:rsidP="00625ECF">
      <w:pPr>
        <w:pStyle w:val="Nivel2"/>
      </w:pPr>
      <w:r>
        <w:rPr>
          <w:rFonts w:hint="eastAsia"/>
        </w:rPr>
        <w:t>Na aplicação das sanções serão considerados:</w:t>
      </w:r>
    </w:p>
    <w:p w14:paraId="64B76994" w14:textId="77777777" w:rsidR="00625ECF" w:rsidRDefault="00625ECF" w:rsidP="00B82F9E">
      <w:pPr>
        <w:pStyle w:val="Nivel3"/>
      </w:pPr>
      <w:r>
        <w:rPr>
          <w:rFonts w:hint="eastAsia"/>
        </w:rPr>
        <w:t>a natureza e a gravidade da infração cometida;</w:t>
      </w:r>
    </w:p>
    <w:p w14:paraId="01F473DE" w14:textId="77777777" w:rsidR="00625ECF" w:rsidRDefault="00625ECF" w:rsidP="00B82F9E">
      <w:pPr>
        <w:pStyle w:val="Nivel3"/>
      </w:pPr>
      <w:r>
        <w:rPr>
          <w:rFonts w:hint="eastAsia"/>
        </w:rPr>
        <w:t>as peculiaridades do caso concreto;</w:t>
      </w:r>
    </w:p>
    <w:p w14:paraId="1AAF5438" w14:textId="77777777" w:rsidR="00625ECF" w:rsidRDefault="00625ECF" w:rsidP="00B82F9E">
      <w:pPr>
        <w:pStyle w:val="Nivel3"/>
      </w:pPr>
      <w:r>
        <w:rPr>
          <w:rFonts w:hint="eastAsia"/>
        </w:rPr>
        <w:t>as circunstâncias agravantes ou atenuantes;</w:t>
      </w:r>
    </w:p>
    <w:p w14:paraId="24AD304C" w14:textId="77777777" w:rsidR="00625ECF" w:rsidRDefault="00625ECF" w:rsidP="00B82F9E">
      <w:pPr>
        <w:pStyle w:val="Nivel3"/>
      </w:pPr>
      <w:r>
        <w:rPr>
          <w:rFonts w:hint="eastAsia"/>
        </w:rPr>
        <w:t>os danos que dela provierem para o Contratante;</w:t>
      </w:r>
    </w:p>
    <w:p w14:paraId="0331544B" w14:textId="77777777" w:rsidR="00625ECF" w:rsidRDefault="00625ECF" w:rsidP="00B82F9E">
      <w:pPr>
        <w:pStyle w:val="Nivel3"/>
      </w:pPr>
      <w:r>
        <w:rPr>
          <w:rFonts w:hint="eastAsia"/>
        </w:rPr>
        <w:lastRenderedPageBreak/>
        <w:t>a implantação ou o aperfeiçoamento de programa de integridade, conforme normas e orientações dos órgãos de controle.</w:t>
      </w:r>
    </w:p>
    <w:p w14:paraId="163FF128" w14:textId="31F6E326" w:rsidR="00625ECF" w:rsidRDefault="00625ECF" w:rsidP="00625ECF">
      <w:pPr>
        <w:pStyle w:val="Nivel2"/>
      </w:pPr>
      <w:r>
        <w:rPr>
          <w:rFonts w:hint="eastAsia"/>
        </w:rPr>
        <w:t>Os atos previstos como infrações administrativas na Lei n</w:t>
      </w:r>
      <w:r>
        <w:rPr>
          <w:rFonts w:hint="eastAsia"/>
        </w:rPr>
        <w:t>º</w:t>
      </w:r>
      <w:r>
        <w:rPr>
          <w:rFonts w:hint="eastAsia"/>
        </w:rPr>
        <w:t>14.133/2021 ou em outras leis de licitações e contratos da Administração Pública que também sejam tipificados como atos lesivos na Lei n</w:t>
      </w:r>
      <w:r>
        <w:rPr>
          <w:rFonts w:hint="eastAsia"/>
        </w:rPr>
        <w:t>º</w:t>
      </w:r>
      <w:r>
        <w:rPr>
          <w:rFonts w:hint="eastAsia"/>
        </w:rPr>
        <w:t>12.846/2013 serão apurados e julgados conjuntamente, nos mesmos autos, observados o rito procedimental e autoridade competente definidos na referida Lei.</w:t>
      </w:r>
    </w:p>
    <w:p w14:paraId="33B57DC7" w14:textId="4248F166" w:rsidR="00625ECF" w:rsidRDefault="00625ECF" w:rsidP="00625ECF">
      <w:pPr>
        <w:pStyle w:val="Nivel2"/>
      </w:pPr>
      <w:r>
        <w:rPr>
          <w:rFonts w:hint="eastAsia"/>
        </w:rPr>
        <w:t>A personalidade jurídica da Contratada poderá ser desconsiderada sempre que utilizada com abuso do direito para facilitar, encobrir ou dissimular a prática dos atos ilícitos previstos neste</w:t>
      </w:r>
      <w:r w:rsidR="001B2C84">
        <w:t xml:space="preserve"> Contrato </w:t>
      </w:r>
      <w:r>
        <w:rPr>
          <w:rFonts w:hint="eastAsia"/>
        </w:rPr>
        <w:t>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14:paraId="28C5CC52" w14:textId="77777777" w:rsidR="00625ECF" w:rsidRDefault="00625ECF" w:rsidP="00625ECF">
      <w:pPr>
        <w:pStyle w:val="Nivel2"/>
      </w:pPr>
      <w:r>
        <w:rPr>
          <w:rFonts w:hint="eastAsia"/>
        </w:rPr>
        <w:t>O Contratante deverá, no prazo máximo 15 (quinze) dias úteis, contado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14:paraId="16D8E1B6" w14:textId="59128E9B" w:rsidR="00625ECF" w:rsidRDefault="00625ECF" w:rsidP="00625ECF">
      <w:pPr>
        <w:pStyle w:val="Nivel2"/>
      </w:pPr>
      <w:r>
        <w:rPr>
          <w:rFonts w:hint="eastAsia"/>
        </w:rPr>
        <w:t>As sanções de impedimento de licitar e contratar e declaração de inidoneidade para licitar ou contratar são passíveis de reabilitação na forma do art. 163 da Lei n</w:t>
      </w:r>
      <w:r>
        <w:rPr>
          <w:rFonts w:hint="eastAsia"/>
        </w:rPr>
        <w:t>º</w:t>
      </w:r>
      <w:r>
        <w:rPr>
          <w:rFonts w:hint="eastAsia"/>
        </w:rPr>
        <w:t>14.133/2021.</w:t>
      </w:r>
    </w:p>
    <w:p w14:paraId="61343517" w14:textId="1FD90623" w:rsidR="00B96063" w:rsidRPr="0097012A" w:rsidRDefault="00B96063" w:rsidP="00826A56">
      <w:pPr>
        <w:pStyle w:val="Nivel01"/>
        <w:rPr>
          <w:color w:val="FFFFFF" w:themeColor="background1"/>
        </w:rPr>
      </w:pPr>
      <w:r w:rsidRPr="00F25F68">
        <w:rPr>
          <w:color w:val="000000" w:themeColor="text1"/>
        </w:rPr>
        <w:t>CLÁUSULA DÉCIMA TERCEIRA – DA EXTINÇÃO CONTRATUAL (</w:t>
      </w:r>
      <w:hyperlink r:id="rId27" w:anchor="art92" w:history="1">
        <w:r w:rsidRPr="00F25F68">
          <w:rPr>
            <w:rStyle w:val="Hyperlink"/>
            <w:color w:val="000000" w:themeColor="text1"/>
          </w:rPr>
          <w:t>art. 92, XIX</w:t>
        </w:r>
      </w:hyperlink>
      <w:r w:rsidRPr="00F25F68">
        <w:rPr>
          <w:color w:val="000000" w:themeColor="text1"/>
        </w:rPr>
        <w:t>)</w:t>
      </w:r>
    </w:p>
    <w:p w14:paraId="44973B21" w14:textId="1C6F6BBA" w:rsidR="00B96063" w:rsidRPr="00B82F9E" w:rsidRDefault="00B96063" w:rsidP="00826A56">
      <w:pPr>
        <w:pStyle w:val="Nvel2-Red"/>
        <w:rPr>
          <w:i w:val="0"/>
          <w:iCs w:val="0"/>
          <w:color w:val="000000" w:themeColor="text1"/>
        </w:rPr>
      </w:pPr>
      <w:r w:rsidRPr="00B82F9E">
        <w:rPr>
          <w:i w:val="0"/>
          <w:iCs w:val="0"/>
          <w:color w:val="000000" w:themeColor="text1"/>
        </w:rPr>
        <w:t>O contrato se</w:t>
      </w:r>
      <w:r w:rsidR="005C7956" w:rsidRPr="00B82F9E">
        <w:rPr>
          <w:i w:val="0"/>
          <w:iCs w:val="0"/>
          <w:color w:val="000000" w:themeColor="text1"/>
        </w:rPr>
        <w:t>rá extinto</w:t>
      </w:r>
      <w:r w:rsidRPr="00B82F9E">
        <w:rPr>
          <w:i w:val="0"/>
          <w:iCs w:val="0"/>
          <w:color w:val="000000" w:themeColor="text1"/>
        </w:rPr>
        <w:t xml:space="preserve"> quando cumpridas as obrigações de ambas as partes, ainda que isso ocorra antes do prazo estipulado para tanto.</w:t>
      </w:r>
    </w:p>
    <w:p w14:paraId="78C42B8A" w14:textId="77777777" w:rsidR="00B96063" w:rsidRPr="00B82F9E" w:rsidRDefault="00B96063" w:rsidP="00826A56">
      <w:pPr>
        <w:pStyle w:val="Nvel2-Red"/>
        <w:rPr>
          <w:i w:val="0"/>
          <w:iCs w:val="0"/>
          <w:color w:val="000000" w:themeColor="text1"/>
        </w:rPr>
      </w:pPr>
      <w:r w:rsidRPr="00B82F9E">
        <w:rPr>
          <w:i w:val="0"/>
          <w:iCs w:val="0"/>
          <w:color w:val="000000" w:themeColor="text1"/>
        </w:rPr>
        <w:t>Se as obrigações não forem cumpridas no prazo estipulado, a vigência ficará prorrogada até a conclusão do objeto, caso em que deverá a Administração providenciar a readequação do cronograma fixado para o contrato.</w:t>
      </w:r>
    </w:p>
    <w:p w14:paraId="18C74313" w14:textId="77777777" w:rsidR="00B96063" w:rsidRPr="00B82F9E" w:rsidRDefault="00B96063" w:rsidP="00826A56">
      <w:pPr>
        <w:pStyle w:val="Nvel2-Red"/>
        <w:rPr>
          <w:i w:val="0"/>
          <w:iCs w:val="0"/>
          <w:color w:val="000000" w:themeColor="text1"/>
        </w:rPr>
      </w:pPr>
      <w:r w:rsidRPr="00B82F9E">
        <w:rPr>
          <w:i w:val="0"/>
          <w:iCs w:val="0"/>
          <w:color w:val="000000" w:themeColor="text1"/>
        </w:rPr>
        <w:t>Quando a não conclusão do contrato referida no item anterior decorrer de culpa do contratado:</w:t>
      </w:r>
    </w:p>
    <w:p w14:paraId="2F64DFC8" w14:textId="77777777" w:rsidR="00B96063" w:rsidRPr="00B82F9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color w:val="000000" w:themeColor="text1"/>
          <w:sz w:val="20"/>
          <w:szCs w:val="20"/>
        </w:rPr>
      </w:pPr>
      <w:r w:rsidRPr="00B82F9E">
        <w:rPr>
          <w:rFonts w:ascii="Arial" w:eastAsia="Arial" w:hAnsi="Arial" w:cs="Arial"/>
          <w:color w:val="000000" w:themeColor="text1"/>
          <w:sz w:val="20"/>
          <w:szCs w:val="20"/>
        </w:rPr>
        <w:t xml:space="preserve">ficará ele constituído em mora, sendo-lhe aplicáveis as respectivas sanções administrativas; e  </w:t>
      </w:r>
    </w:p>
    <w:p w14:paraId="4BE9D81E" w14:textId="6D9E4ADF" w:rsidR="00B96063" w:rsidRPr="00B82F9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color w:val="000000" w:themeColor="text1"/>
          <w:sz w:val="20"/>
          <w:szCs w:val="20"/>
        </w:rPr>
      </w:pPr>
      <w:r w:rsidRPr="00B82F9E">
        <w:rPr>
          <w:rFonts w:ascii="Arial" w:eastAsia="Arial" w:hAnsi="Arial" w:cs="Arial"/>
          <w:color w:val="000000" w:themeColor="text1"/>
          <w:sz w:val="20"/>
          <w:szCs w:val="20"/>
        </w:rPr>
        <w:t>poderá a Administração optar pela extinção do contrato e, nesse caso, adotará as medidas admitidas em lei para a continuidade da execução contratual</w:t>
      </w:r>
    </w:p>
    <w:p w14:paraId="3B45279E" w14:textId="63CD2CA0" w:rsidR="00B96063" w:rsidRPr="002E4287" w:rsidRDefault="00B96063" w:rsidP="00826A56">
      <w:pPr>
        <w:pStyle w:val="Nivel2"/>
        <w:rPr>
          <w:color w:val="000000" w:themeColor="text1"/>
        </w:rPr>
      </w:pPr>
      <w:r w:rsidRPr="002E4287">
        <w:rPr>
          <w:color w:val="000000" w:themeColor="text1"/>
        </w:rPr>
        <w:t>O contrato pode</w:t>
      </w:r>
      <w:r w:rsidR="005C7956" w:rsidRPr="002E4287">
        <w:rPr>
          <w:color w:val="000000" w:themeColor="text1"/>
        </w:rPr>
        <w:t>rá</w:t>
      </w:r>
      <w:r w:rsidRPr="002E4287">
        <w:rPr>
          <w:color w:val="000000" w:themeColor="text1"/>
        </w:rPr>
        <w:t xml:space="preserve"> ser extinto antes de cumpridas as obrigações nele estipuladas, ou antes do prazo nele fixado, por algum dos motivos previstos no </w:t>
      </w:r>
      <w:hyperlink r:id="rId28" w:anchor="art137">
        <w:r w:rsidRPr="002E4287">
          <w:rPr>
            <w:rStyle w:val="Hyperlink"/>
            <w:color w:val="000000" w:themeColor="text1"/>
          </w:rPr>
          <w:t>artigo 137 da Lei nº 14.133/21</w:t>
        </w:r>
      </w:hyperlink>
      <w:r w:rsidRPr="002E4287">
        <w:rPr>
          <w:color w:val="000000" w:themeColor="text1"/>
        </w:rPr>
        <w:t>, bem como amigavelmente, assegurados o contraditório e a ampla defesa.</w:t>
      </w:r>
    </w:p>
    <w:p w14:paraId="670D9E74" w14:textId="5135F401" w:rsidR="00B96063" w:rsidRPr="002E4287" w:rsidRDefault="00B96063" w:rsidP="00826A56">
      <w:pPr>
        <w:pStyle w:val="Nivel3"/>
        <w:rPr>
          <w:color w:val="000000" w:themeColor="text1"/>
        </w:rPr>
      </w:pPr>
      <w:r w:rsidRPr="002E4287">
        <w:rPr>
          <w:color w:val="000000" w:themeColor="text1"/>
        </w:rPr>
        <w:t xml:space="preserve">Nesta hipótese, aplicam-se também os </w:t>
      </w:r>
      <w:hyperlink r:id="rId29" w:anchor="art138" w:history="1">
        <w:r w:rsidRPr="002E4287">
          <w:rPr>
            <w:rStyle w:val="Hyperlink"/>
            <w:color w:val="000000" w:themeColor="text1"/>
          </w:rPr>
          <w:t>artigos 138 e 139</w:t>
        </w:r>
      </w:hyperlink>
      <w:r w:rsidRPr="002E4287">
        <w:rPr>
          <w:color w:val="000000" w:themeColor="text1"/>
        </w:rPr>
        <w:t xml:space="preserve"> da mesma Lei.</w:t>
      </w:r>
    </w:p>
    <w:p w14:paraId="1084C1FA" w14:textId="1F85943A" w:rsidR="00B96063" w:rsidRPr="002E4287" w:rsidRDefault="00B96063" w:rsidP="00826A56">
      <w:pPr>
        <w:pStyle w:val="Nivel3"/>
      </w:pPr>
      <w:r w:rsidRPr="002E4287">
        <w:t xml:space="preserve">A alteração social ou a modificação da finalidade ou da estrutura da empresa não ensejará a </w:t>
      </w:r>
      <w:r w:rsidR="00411D38" w:rsidRPr="002E4287">
        <w:t>extinção</w:t>
      </w:r>
      <w:r w:rsidRPr="002E4287">
        <w:t xml:space="preserve"> se não restringir sua capacidade de concluir o contrato.</w:t>
      </w:r>
    </w:p>
    <w:p w14:paraId="501254A2" w14:textId="77777777" w:rsidR="00B96063" w:rsidRPr="002E4287" w:rsidRDefault="00B96063" w:rsidP="00826A56">
      <w:pPr>
        <w:pStyle w:val="Nivel4"/>
      </w:pPr>
      <w:r w:rsidRPr="002E4287">
        <w:rPr>
          <w:color w:val="000000" w:themeColor="text1"/>
        </w:rPr>
        <w:t xml:space="preserve">Se a operação </w:t>
      </w:r>
      <w:r w:rsidRPr="002E4287">
        <w:t>implicar mudança da pessoa jurídica contratada, deverá ser formalizado termo aditivo para alteração subjetiva.</w:t>
      </w:r>
    </w:p>
    <w:p w14:paraId="6A45A942" w14:textId="773AA2D0" w:rsidR="00B96063" w:rsidRPr="002E4287" w:rsidRDefault="00B96063" w:rsidP="00826A56">
      <w:pPr>
        <w:pStyle w:val="Nivel2"/>
      </w:pPr>
      <w:r w:rsidRPr="002E4287">
        <w:t xml:space="preserve">O termo de </w:t>
      </w:r>
      <w:r w:rsidR="00D57EDE" w:rsidRPr="002E4287">
        <w:t>extinção</w:t>
      </w:r>
      <w:r w:rsidRPr="002E4287">
        <w:t>, sempre que possível, será precedido:</w:t>
      </w:r>
    </w:p>
    <w:p w14:paraId="0D7B4416" w14:textId="77777777" w:rsidR="00B96063" w:rsidRPr="002E4287" w:rsidRDefault="00B96063" w:rsidP="00826A56">
      <w:pPr>
        <w:pStyle w:val="Nivel4"/>
      </w:pPr>
      <w:r w:rsidRPr="002E4287">
        <w:t>Balanço dos eventos contratuais já cumpridos ou parcialmente cumpridos;</w:t>
      </w:r>
    </w:p>
    <w:p w14:paraId="4CEFC42D" w14:textId="77777777" w:rsidR="00B96063" w:rsidRPr="002E4287" w:rsidRDefault="00B96063" w:rsidP="00826A56">
      <w:pPr>
        <w:pStyle w:val="Nivel4"/>
      </w:pPr>
      <w:r w:rsidRPr="002E4287">
        <w:t>Relação dos pagamentos já efetuados e ainda devidos;</w:t>
      </w:r>
    </w:p>
    <w:p w14:paraId="2545D76E" w14:textId="77777777" w:rsidR="00B96063" w:rsidRPr="002E4287" w:rsidRDefault="00B96063" w:rsidP="00826A56">
      <w:pPr>
        <w:pStyle w:val="Nivel4"/>
      </w:pPr>
      <w:r w:rsidRPr="002E4287">
        <w:lastRenderedPageBreak/>
        <w:t>Indenizações e multas.</w:t>
      </w:r>
    </w:p>
    <w:p w14:paraId="03664BB7" w14:textId="50052D0E" w:rsidR="00B96063" w:rsidRPr="002E4287" w:rsidRDefault="00B96063" w:rsidP="00826A56">
      <w:pPr>
        <w:pStyle w:val="Nivel2"/>
        <w:rPr>
          <w:color w:val="000000" w:themeColor="text1"/>
        </w:rPr>
      </w:pPr>
      <w:r w:rsidRPr="002E4287">
        <w:rPr>
          <w:color w:val="000000" w:themeColor="text1"/>
        </w:rPr>
        <w:t>A extinção do contrato não configura óbice para o reconhecimento do desequilíbrio econômico-financeiro, hipótese em que será concedida indenização por meio de termo indenizatório (</w:t>
      </w:r>
      <w:hyperlink r:id="rId30" w:anchor="art131">
        <w:r w:rsidRPr="002E4287">
          <w:rPr>
            <w:rStyle w:val="Hyperlink"/>
            <w:color w:val="000000" w:themeColor="text1"/>
          </w:rPr>
          <w:t xml:space="preserve">art. 131, </w:t>
        </w:r>
        <w:r w:rsidRPr="002E4287">
          <w:rPr>
            <w:rStyle w:val="Hyperlink"/>
            <w:i/>
            <w:iCs/>
            <w:color w:val="000000" w:themeColor="text1"/>
          </w:rPr>
          <w:t xml:space="preserve">caput, </w:t>
        </w:r>
        <w:r w:rsidRPr="002E4287">
          <w:rPr>
            <w:rStyle w:val="Hyperlink"/>
            <w:color w:val="000000" w:themeColor="text1"/>
          </w:rPr>
          <w:t>da Lei nº 14.133, de 2021).</w:t>
        </w:r>
      </w:hyperlink>
      <w:r w:rsidRPr="002E4287">
        <w:rPr>
          <w:color w:val="000000" w:themeColor="text1"/>
        </w:rPr>
        <w:t xml:space="preserve"> </w:t>
      </w:r>
    </w:p>
    <w:p w14:paraId="3CBE08C3" w14:textId="516CA510" w:rsidR="120AD838" w:rsidRPr="002E4287" w:rsidRDefault="120AD838" w:rsidP="00826A56">
      <w:pPr>
        <w:pStyle w:val="Nivel2"/>
      </w:pPr>
      <w:r w:rsidRPr="002E4287">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02342638" w:rsidR="00B96063" w:rsidRPr="00F25F68" w:rsidRDefault="00B96063" w:rsidP="00826A56">
      <w:pPr>
        <w:pStyle w:val="Nivel01"/>
        <w:rPr>
          <w:color w:val="000000" w:themeColor="text1"/>
        </w:rPr>
      </w:pPr>
      <w:r w:rsidRPr="00F25F68">
        <w:rPr>
          <w:color w:val="000000" w:themeColor="text1"/>
        </w:rPr>
        <w:t>CLÁUSULA DÉCIMA QUARTA – DOTAÇÃO ORÇAMENTÁRIA (</w:t>
      </w:r>
      <w:hyperlink r:id="rId31" w:anchor="art92">
        <w:r w:rsidRPr="00F25F68">
          <w:rPr>
            <w:rStyle w:val="Hyperlink"/>
            <w:color w:val="000000" w:themeColor="text1"/>
          </w:rPr>
          <w:t>art. 92, VIII</w:t>
        </w:r>
      </w:hyperlink>
      <w:r w:rsidRPr="00F25F68">
        <w:rPr>
          <w:color w:val="000000" w:themeColor="text1"/>
        </w:rPr>
        <w:t>)</w:t>
      </w:r>
    </w:p>
    <w:p w14:paraId="1256B6F5" w14:textId="1F66A748" w:rsidR="00B96063" w:rsidRPr="0097012A" w:rsidRDefault="00B96063" w:rsidP="00826A56">
      <w:pPr>
        <w:pStyle w:val="Nivel2"/>
      </w:pPr>
      <w:r>
        <w:t>As despesas decorrentes da presente contratação correrão à conta de recursos específicos consignados no Orçamento</w:t>
      </w:r>
      <w:r w:rsidR="00ED172C">
        <w:t xml:space="preserve"> do Conselho Federal de Enfermagem </w:t>
      </w:r>
      <w:r w:rsidRPr="001958D0">
        <w:t>deste</w:t>
      </w:r>
      <w:r>
        <w:t xml:space="preserve"> exercício, na dotação abaixo discriminada:</w:t>
      </w:r>
    </w:p>
    <w:p w14:paraId="35DC0FCF" w14:textId="43F06189"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Elemento de Despesa:</w:t>
      </w:r>
      <w:r w:rsidR="007F43C0">
        <w:rPr>
          <w:rFonts w:ascii="Arial" w:eastAsia="Arial" w:hAnsi="Arial" w:cs="Arial"/>
          <w:sz w:val="20"/>
          <w:szCs w:val="20"/>
        </w:rPr>
        <w:t xml:space="preserve"> ..................................</w:t>
      </w:r>
    </w:p>
    <w:p w14:paraId="6F4F172A" w14:textId="56F2CB35"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Nota de Empenho:</w:t>
      </w:r>
      <w:r w:rsidR="007F43C0">
        <w:rPr>
          <w:rFonts w:ascii="Arial" w:eastAsia="Arial" w:hAnsi="Arial" w:cs="Arial"/>
          <w:sz w:val="20"/>
          <w:szCs w:val="20"/>
        </w:rPr>
        <w:t xml:space="preserve"> ........................................</w:t>
      </w:r>
    </w:p>
    <w:p w14:paraId="49FE1A8A" w14:textId="25AAF4F5" w:rsidR="00B96063" w:rsidRPr="00ED0F4D" w:rsidRDefault="00B96063" w:rsidP="00826A56">
      <w:pPr>
        <w:pStyle w:val="Nivel01"/>
        <w:rPr>
          <w:color w:val="000000" w:themeColor="text1"/>
        </w:rPr>
      </w:pPr>
      <w:r w:rsidRPr="00ED0F4D">
        <w:rPr>
          <w:color w:val="000000" w:themeColor="text1"/>
        </w:rPr>
        <w:t>CLÁUSULA DÉCIMA QUINTA – DOS CASOS OMISSOS (</w:t>
      </w:r>
      <w:hyperlink r:id="rId32" w:anchor="art92">
        <w:r w:rsidRPr="00ED0F4D">
          <w:rPr>
            <w:rStyle w:val="Hyperlink"/>
            <w:color w:val="000000" w:themeColor="text1"/>
          </w:rPr>
          <w:t>art. 92, III</w:t>
        </w:r>
      </w:hyperlink>
      <w:r w:rsidRPr="00ED0F4D">
        <w:rPr>
          <w:color w:val="000000" w:themeColor="text1"/>
        </w:rPr>
        <w:t>)</w:t>
      </w:r>
    </w:p>
    <w:p w14:paraId="344D0729" w14:textId="29ECADAD" w:rsidR="00B96063" w:rsidRPr="00ED0F4D" w:rsidRDefault="00B96063" w:rsidP="00826A56">
      <w:pPr>
        <w:pStyle w:val="Nivel2"/>
        <w:rPr>
          <w:color w:val="000000" w:themeColor="text1"/>
        </w:rPr>
      </w:pPr>
      <w:r w:rsidRPr="00ED0F4D">
        <w:rPr>
          <w:color w:val="000000" w:themeColor="text1"/>
        </w:rPr>
        <w:t xml:space="preserve">Os casos omissos serão decididos pelo contratante, segundo as disposições contidas na </w:t>
      </w:r>
      <w:hyperlink r:id="rId33">
        <w:r w:rsidRPr="00ED0F4D">
          <w:rPr>
            <w:rStyle w:val="Hyperlink"/>
            <w:color w:val="000000" w:themeColor="text1"/>
          </w:rPr>
          <w:t>Lei nº 14.133, de 2021</w:t>
        </w:r>
      </w:hyperlink>
      <w:r w:rsidRPr="00ED0F4D">
        <w:rPr>
          <w:color w:val="000000" w:themeColor="text1"/>
        </w:rPr>
        <w:t xml:space="preserve">, e demais normas federais aplicáveis e, subsidiariamente, segundo as disposições contidas na </w:t>
      </w:r>
      <w:hyperlink r:id="rId34">
        <w:r w:rsidRPr="00ED0F4D">
          <w:rPr>
            <w:rStyle w:val="Hyperlink"/>
            <w:color w:val="000000" w:themeColor="text1"/>
          </w:rPr>
          <w:t>Lei nº 8.078, de 1990 – Código de Defesa do Consumidor</w:t>
        </w:r>
      </w:hyperlink>
      <w:r w:rsidRPr="00ED0F4D">
        <w:rPr>
          <w:color w:val="000000" w:themeColor="text1"/>
        </w:rPr>
        <w:t xml:space="preserve"> – e normas e princípios gerais dos contratos.</w:t>
      </w:r>
    </w:p>
    <w:p w14:paraId="77AAC926" w14:textId="77777777" w:rsidR="00B96063" w:rsidRPr="00ED0F4D" w:rsidRDefault="00B96063" w:rsidP="00826A56">
      <w:pPr>
        <w:pStyle w:val="Nivel01"/>
        <w:rPr>
          <w:color w:val="000000" w:themeColor="text1"/>
        </w:rPr>
      </w:pPr>
      <w:r w:rsidRPr="00ED0F4D">
        <w:rPr>
          <w:color w:val="000000" w:themeColor="text1"/>
        </w:rPr>
        <w:t>CLÁUSULA DÉCIMA SEXTA – ALTERAÇÕES</w:t>
      </w:r>
    </w:p>
    <w:p w14:paraId="6DF3A2EC" w14:textId="77CF89F4" w:rsidR="00B96063" w:rsidRPr="00ED0F4D" w:rsidRDefault="00B96063" w:rsidP="00826A56">
      <w:pPr>
        <w:pStyle w:val="Nivel2"/>
        <w:rPr>
          <w:color w:val="000000" w:themeColor="text1"/>
        </w:rPr>
      </w:pPr>
      <w:r w:rsidRPr="00ED0F4D">
        <w:rPr>
          <w:color w:val="000000" w:themeColor="text1"/>
        </w:rPr>
        <w:t xml:space="preserve">Eventuais alterações contratuais reger-se-ão pela disciplina dos </w:t>
      </w:r>
      <w:hyperlink r:id="rId35" w:anchor="art124">
        <w:proofErr w:type="spellStart"/>
        <w:r w:rsidRPr="00ED0F4D">
          <w:rPr>
            <w:rStyle w:val="Hyperlink"/>
            <w:color w:val="000000" w:themeColor="text1"/>
          </w:rPr>
          <w:t>arts</w:t>
        </w:r>
        <w:proofErr w:type="spellEnd"/>
        <w:r w:rsidRPr="00ED0F4D">
          <w:rPr>
            <w:rStyle w:val="Hyperlink"/>
            <w:color w:val="000000" w:themeColor="text1"/>
          </w:rPr>
          <w:t>. 124 e seguintes da Lei nº 14.133, de 2021</w:t>
        </w:r>
      </w:hyperlink>
      <w:r w:rsidRPr="00ED0F4D">
        <w:rPr>
          <w:color w:val="000000" w:themeColor="text1"/>
        </w:rPr>
        <w:t>.</w:t>
      </w:r>
    </w:p>
    <w:p w14:paraId="36BE3C22" w14:textId="7EF92F77" w:rsidR="00B96063" w:rsidRPr="00ED0F4D" w:rsidRDefault="00B96063" w:rsidP="00826A56">
      <w:pPr>
        <w:pStyle w:val="Nivel2"/>
        <w:rPr>
          <w:color w:val="000000" w:themeColor="text1"/>
        </w:rPr>
      </w:pPr>
      <w:r w:rsidRPr="00ED0F4D">
        <w:rPr>
          <w:color w:val="000000" w:themeColor="text1"/>
        </w:rPr>
        <w:t>O contratado é obrigado a aceitar, nas mesmas condições contratuais, os acréscimos ou supressões que se fizerem necessários, até o limite de 25% (vinte e cinco por cento) do valor inicial atualizado do contrato.</w:t>
      </w:r>
    </w:p>
    <w:p w14:paraId="7C178415" w14:textId="77777777" w:rsidR="00A13B91" w:rsidRPr="00ED0F4D" w:rsidRDefault="00A13B91" w:rsidP="00826A56">
      <w:pPr>
        <w:pStyle w:val="Nivel2"/>
        <w:rPr>
          <w:color w:val="000000" w:themeColor="text1"/>
        </w:rPr>
      </w:pPr>
      <w:r w:rsidRPr="00ED0F4D">
        <w:rPr>
          <w:color w:val="000000" w:themeColor="text1"/>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ED0F4D" w:rsidRDefault="00B96063" w:rsidP="00826A56">
      <w:pPr>
        <w:pStyle w:val="Nivel2"/>
        <w:rPr>
          <w:color w:val="000000" w:themeColor="text1"/>
        </w:rPr>
      </w:pPr>
      <w:r w:rsidRPr="00ED0F4D">
        <w:rPr>
          <w:color w:val="000000" w:themeColor="text1"/>
        </w:rPr>
        <w:t xml:space="preserve">Registros que não caracterizam alteração do contrato podem ser realizados por simples apostila, dispensada a celebração de termo aditivo, na forma do </w:t>
      </w:r>
      <w:hyperlink r:id="rId36" w:anchor="art136">
        <w:r w:rsidRPr="00ED0F4D">
          <w:rPr>
            <w:rStyle w:val="Hyperlink"/>
            <w:color w:val="000000" w:themeColor="text1"/>
          </w:rPr>
          <w:t>art. 136 da Lei nº 14.133, de 2021</w:t>
        </w:r>
      </w:hyperlink>
      <w:r w:rsidRPr="00ED0F4D">
        <w:rPr>
          <w:color w:val="000000" w:themeColor="text1"/>
        </w:rPr>
        <w:t>.</w:t>
      </w:r>
    </w:p>
    <w:p w14:paraId="4BF4B20F" w14:textId="77777777" w:rsidR="00B96063" w:rsidRPr="0097012A" w:rsidRDefault="00B96063" w:rsidP="00826A56">
      <w:pPr>
        <w:pStyle w:val="Nivel01"/>
        <w:rPr>
          <w:color w:val="FFFFFF" w:themeColor="background1"/>
        </w:rPr>
      </w:pPr>
      <w:r>
        <w:t>CLÁUSULA DÉCIMA SÉTIMA – PUBLICAÇÃO</w:t>
      </w:r>
    </w:p>
    <w:p w14:paraId="055FC88A" w14:textId="5A64E01D" w:rsidR="00B96063" w:rsidRPr="00752A18" w:rsidRDefault="00B96063" w:rsidP="00826A56">
      <w:pPr>
        <w:pStyle w:val="Nivel2"/>
        <w:rPr>
          <w:color w:val="000000" w:themeColor="text1"/>
        </w:rPr>
      </w:pPr>
      <w:r w:rsidRPr="00752A18">
        <w:rPr>
          <w:color w:val="000000" w:themeColor="text1"/>
        </w:rPr>
        <w:t xml:space="preserve">Incumbirá ao contratante divulgar o presente instrumento no Portal Nacional de Contratações Públicas (PNCP), na forma prevista no </w:t>
      </w:r>
      <w:hyperlink r:id="rId37" w:anchor="art94">
        <w:r w:rsidRPr="00752A18">
          <w:rPr>
            <w:rStyle w:val="Hyperlink"/>
            <w:color w:val="000000" w:themeColor="text1"/>
          </w:rPr>
          <w:t>art. 94 da Lei 14.133, de 2021</w:t>
        </w:r>
      </w:hyperlink>
      <w:r w:rsidRPr="00752A18">
        <w:rPr>
          <w:color w:val="000000" w:themeColor="text1"/>
        </w:rPr>
        <w:t xml:space="preserve">, bem como no respectivo sítio oficial na Internet, em atenção ao </w:t>
      </w:r>
      <w:r w:rsidR="007B5CF4" w:rsidRPr="00752A18">
        <w:rPr>
          <w:color w:val="000000" w:themeColor="text1"/>
        </w:rPr>
        <w:t xml:space="preserve">art. 91, </w:t>
      </w:r>
      <w:r w:rsidR="007B5CF4" w:rsidRPr="00752A18">
        <w:rPr>
          <w:i/>
          <w:iCs/>
          <w:color w:val="000000" w:themeColor="text1"/>
        </w:rPr>
        <w:t>caput,</w:t>
      </w:r>
      <w:r w:rsidR="007B5CF4" w:rsidRPr="00752A18">
        <w:rPr>
          <w:color w:val="000000" w:themeColor="text1"/>
        </w:rPr>
        <w:t xml:space="preserve"> da Lei n</w:t>
      </w:r>
      <w:r w:rsidR="009C1DEE">
        <w:rPr>
          <w:color w:val="000000" w:themeColor="text1"/>
        </w:rPr>
        <w:t>º</w:t>
      </w:r>
      <w:r w:rsidR="007B5CF4" w:rsidRPr="00752A18">
        <w:rPr>
          <w:color w:val="000000" w:themeColor="text1"/>
        </w:rPr>
        <w:t xml:space="preserve"> 14.133, de 2021, e ao </w:t>
      </w:r>
      <w:hyperlink r:id="rId38" w:anchor="art8§2">
        <w:r w:rsidRPr="00752A18">
          <w:rPr>
            <w:rStyle w:val="Hyperlink"/>
            <w:color w:val="000000" w:themeColor="text1"/>
          </w:rPr>
          <w:t>art. 8º, §2º, da Lei n</w:t>
        </w:r>
        <w:r w:rsidR="009C1DEE">
          <w:rPr>
            <w:rStyle w:val="Hyperlink"/>
            <w:color w:val="000000" w:themeColor="text1"/>
          </w:rPr>
          <w:t>º</w:t>
        </w:r>
        <w:r w:rsidRPr="00752A18">
          <w:rPr>
            <w:rStyle w:val="Hyperlink"/>
            <w:color w:val="000000" w:themeColor="text1"/>
          </w:rPr>
          <w:t xml:space="preserve"> 12.527, de 2011</w:t>
        </w:r>
      </w:hyperlink>
      <w:r w:rsidRPr="00752A18">
        <w:rPr>
          <w:color w:val="000000" w:themeColor="text1"/>
        </w:rPr>
        <w:t xml:space="preserve">, c/c </w:t>
      </w:r>
      <w:hyperlink r:id="rId39" w:anchor="art7§3">
        <w:r w:rsidRPr="00752A18">
          <w:rPr>
            <w:rStyle w:val="Hyperlink"/>
            <w:color w:val="000000" w:themeColor="text1"/>
          </w:rPr>
          <w:t>art. 7º, §3º, inciso V, do Decreto n</w:t>
        </w:r>
        <w:r w:rsidR="009C1DEE">
          <w:rPr>
            <w:rStyle w:val="Hyperlink"/>
            <w:color w:val="000000" w:themeColor="text1"/>
          </w:rPr>
          <w:t>º</w:t>
        </w:r>
        <w:r w:rsidRPr="00752A18">
          <w:rPr>
            <w:rStyle w:val="Hyperlink"/>
            <w:color w:val="000000" w:themeColor="text1"/>
          </w:rPr>
          <w:t xml:space="preserve"> 7.724, de 2012.</w:t>
        </w:r>
      </w:hyperlink>
      <w:r w:rsidRPr="00752A18">
        <w:rPr>
          <w:color w:val="000000" w:themeColor="text1"/>
        </w:rPr>
        <w:t xml:space="preserve"> </w:t>
      </w:r>
    </w:p>
    <w:p w14:paraId="469CF680" w14:textId="65E6A9F7" w:rsidR="00B96063" w:rsidRPr="00C42118" w:rsidRDefault="00B96063" w:rsidP="00826A56">
      <w:pPr>
        <w:pStyle w:val="Nivel01"/>
        <w:rPr>
          <w:color w:val="000000" w:themeColor="text1"/>
        </w:rPr>
      </w:pPr>
      <w:r w:rsidRPr="00C42118">
        <w:rPr>
          <w:color w:val="000000" w:themeColor="text1"/>
        </w:rPr>
        <w:lastRenderedPageBreak/>
        <w:t>CLÁUSULA DÉCIMA OITAVA– FORO (</w:t>
      </w:r>
      <w:hyperlink r:id="rId40" w:anchor="art92§1">
        <w:r w:rsidRPr="00C42118">
          <w:rPr>
            <w:rStyle w:val="Hyperlink"/>
            <w:color w:val="000000" w:themeColor="text1"/>
          </w:rPr>
          <w:t>art. 92, §1º</w:t>
        </w:r>
      </w:hyperlink>
      <w:r w:rsidRPr="00C42118">
        <w:rPr>
          <w:color w:val="000000" w:themeColor="text1"/>
        </w:rPr>
        <w:t>)</w:t>
      </w:r>
    </w:p>
    <w:p w14:paraId="0EA97853" w14:textId="5D1343D8" w:rsidR="00B96063" w:rsidRPr="00C42118" w:rsidRDefault="00B96063" w:rsidP="00826A56">
      <w:pPr>
        <w:pStyle w:val="Nivel2"/>
        <w:rPr>
          <w:color w:val="000000" w:themeColor="text1"/>
        </w:rPr>
      </w:pPr>
      <w:r w:rsidRPr="00C42118">
        <w:rPr>
          <w:color w:val="000000" w:themeColor="text1"/>
        </w:rPr>
        <w:t>Fica eleito o Foro da Justiça Federal em ......, Seção Judiciária de</w:t>
      </w:r>
      <w:r w:rsidR="005F2DC9" w:rsidRPr="00C42118">
        <w:rPr>
          <w:color w:val="000000" w:themeColor="text1"/>
        </w:rPr>
        <w:t xml:space="preserve"> </w:t>
      </w:r>
      <w:r w:rsidRPr="00C42118">
        <w:rPr>
          <w:color w:val="000000" w:themeColor="text1"/>
        </w:rPr>
        <w:t xml:space="preserve">...... para dirimir os litígios que decorrerem da execução deste Termo de Contrato que não puderem ser compostos pela conciliação, conforme </w:t>
      </w:r>
      <w:hyperlink r:id="rId41" w:anchor="art92§1">
        <w:r w:rsidRPr="00C42118">
          <w:rPr>
            <w:rStyle w:val="Hyperlink"/>
            <w:color w:val="000000" w:themeColor="text1"/>
          </w:rPr>
          <w:t>art. 92, §1º, da Lei nº 14.133/21.</w:t>
        </w:r>
      </w:hyperlink>
    </w:p>
    <w:p w14:paraId="1679CA3E" w14:textId="77777777" w:rsidR="00B96063" w:rsidRPr="0097012A" w:rsidRDefault="00B96063" w:rsidP="00AB48EC">
      <w:pPr>
        <w:pStyle w:val="Nivel2"/>
        <w:numPr>
          <w:ilvl w:val="0"/>
          <w:numId w:val="0"/>
        </w:numPr>
        <w:spacing w:afterLines="120" w:after="288" w:line="312" w:lineRule="auto"/>
        <w:ind w:firstLine="709"/>
        <w:rPr>
          <w:i/>
          <w:iCs/>
          <w:color w:val="FF0000"/>
        </w:rPr>
      </w:pPr>
    </w:p>
    <w:p w14:paraId="595067F1" w14:textId="77777777" w:rsidR="00B96063" w:rsidRPr="0097012A" w:rsidRDefault="00B96063" w:rsidP="00AB48EC">
      <w:pPr>
        <w:pStyle w:val="Nivel2"/>
        <w:numPr>
          <w:ilvl w:val="0"/>
          <w:numId w:val="0"/>
        </w:numPr>
        <w:spacing w:afterLines="120" w:after="288" w:line="312" w:lineRule="auto"/>
        <w:ind w:firstLine="709"/>
        <w:rPr>
          <w:i/>
          <w:iCs/>
          <w:color w:val="auto"/>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97012A" w:rsidRDefault="00B96063" w:rsidP="00AB48E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0C9048D3" w14:textId="77777777" w:rsidR="00B96063" w:rsidRPr="0097012A" w:rsidRDefault="00B96063" w:rsidP="00AB48E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7E652DF4" w:rsidR="007A455D" w:rsidRDefault="00B96063" w:rsidP="0005180E">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 xml:space="preserve">2- </w:t>
      </w:r>
    </w:p>
    <w:p w14:paraId="0AA0D611" w14:textId="65F0515B" w:rsidR="00B65FEA" w:rsidRPr="00B65FEA" w:rsidRDefault="00B65FEA" w:rsidP="00B65FEA">
      <w:pPr>
        <w:spacing w:before="120" w:afterLines="120" w:after="288" w:line="312" w:lineRule="auto"/>
        <w:ind w:firstLine="709"/>
        <w:rPr>
          <w:rFonts w:ascii="Arial" w:hAnsi="Arial" w:cs="Arial"/>
          <w:b/>
          <w:i/>
          <w:sz w:val="20"/>
          <w:szCs w:val="20"/>
        </w:rPr>
      </w:pPr>
    </w:p>
    <w:sectPr w:rsidR="00B65FEA" w:rsidRPr="00B65FEA" w:rsidSect="00951BC6">
      <w:headerReference w:type="even" r:id="rId42"/>
      <w:headerReference w:type="default" r:id="rId43"/>
      <w:footerReference w:type="even" r:id="rId44"/>
      <w:footerReference w:type="default" r:id="rId45"/>
      <w:headerReference w:type="first" r:id="rId46"/>
      <w:footerReference w:type="first" r:id="rId47"/>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E342" w14:textId="77777777" w:rsidR="00C212A9" w:rsidRDefault="00C212A9">
      <w:pPr>
        <w:rPr>
          <w:rFonts w:hint="eastAsia"/>
        </w:rPr>
      </w:pPr>
      <w:r>
        <w:separator/>
      </w:r>
    </w:p>
  </w:endnote>
  <w:endnote w:type="continuationSeparator" w:id="0">
    <w:p w14:paraId="37443EBC" w14:textId="77777777" w:rsidR="00C212A9" w:rsidRDefault="00C212A9">
      <w:pPr>
        <w:rPr>
          <w:rFonts w:hint="eastAsia"/>
        </w:rPr>
      </w:pPr>
      <w:r>
        <w:continuationSeparator/>
      </w:r>
    </w:p>
  </w:endnote>
  <w:endnote w:type="continuationNotice" w:id="1">
    <w:p w14:paraId="15D687CF" w14:textId="77777777" w:rsidR="00C212A9" w:rsidRDefault="00C212A9">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13F9" w14:textId="77777777" w:rsidR="00062A27" w:rsidRDefault="00062A27">
    <w:pPr>
      <w:pStyle w:val="Rodap"/>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16111550"/>
      <w:docPartObj>
        <w:docPartGallery w:val="Page Numbers (Bottom of Page)"/>
        <w:docPartUnique/>
      </w:docPartObj>
    </w:sdtPr>
    <w:sdtContent>
      <w:p w14:paraId="58DEC1BC" w14:textId="77777777" w:rsidR="00494882" w:rsidRPr="0097012A" w:rsidRDefault="00494882"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6771C71" w:rsidR="00494882" w:rsidRPr="0097012A" w:rsidRDefault="00494882"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18</w:t>
        </w:r>
        <w:r w:rsidRPr="0097012A">
          <w:rPr>
            <w:rFonts w:ascii="Arial" w:hAnsi="Arial" w:cs="Arial"/>
            <w:color w:val="595959" w:themeColor="text1" w:themeTint="A6"/>
            <w:sz w:val="18"/>
            <w:szCs w:val="18"/>
          </w:rPr>
          <w:fldChar w:fldCharType="end"/>
        </w:r>
      </w:p>
      <w:p w14:paraId="363E27F8" w14:textId="77777777" w:rsidR="0062680C" w:rsidRDefault="0062680C" w:rsidP="0062680C">
        <w:pPr>
          <w:pStyle w:val="Rodap"/>
          <w:jc w:val="center"/>
          <w:rPr>
            <w:rFonts w:hint="eastAsia"/>
          </w:rPr>
        </w:pPr>
        <w:r>
          <w:t>_______________________________</w:t>
        </w:r>
      </w:p>
      <w:p w14:paraId="09902E30" w14:textId="77777777" w:rsidR="0062680C" w:rsidRPr="00161DD7" w:rsidRDefault="0062680C" w:rsidP="0062680C">
        <w:pPr>
          <w:pStyle w:val="Rodap"/>
          <w:jc w:val="center"/>
          <w:rPr>
            <w:rFonts w:hint="eastAsia"/>
            <w:sz w:val="16"/>
            <w:szCs w:val="16"/>
          </w:rPr>
        </w:pPr>
        <w:r w:rsidRPr="00161DD7">
          <w:rPr>
            <w:sz w:val="16"/>
            <w:szCs w:val="16"/>
          </w:rPr>
          <w:t>SCLN, Q</w:t>
        </w:r>
        <w:r>
          <w:rPr>
            <w:sz w:val="16"/>
            <w:szCs w:val="16"/>
          </w:rPr>
          <w:t>uadra</w:t>
        </w:r>
        <w:r w:rsidRPr="00161DD7">
          <w:rPr>
            <w:sz w:val="16"/>
            <w:szCs w:val="16"/>
          </w:rPr>
          <w:t xml:space="preserve"> 304 – Bloco E, Lote 9 – Asa Norte</w:t>
        </w:r>
      </w:p>
      <w:p w14:paraId="7B4899C9" w14:textId="77777777" w:rsidR="0062680C" w:rsidRPr="00161DD7" w:rsidRDefault="0062680C" w:rsidP="0062680C">
        <w:pPr>
          <w:pStyle w:val="Rodap"/>
          <w:jc w:val="center"/>
          <w:rPr>
            <w:rFonts w:hint="eastAsia"/>
            <w:sz w:val="16"/>
            <w:szCs w:val="16"/>
          </w:rPr>
        </w:pPr>
        <w:r w:rsidRPr="00161DD7">
          <w:rPr>
            <w:sz w:val="16"/>
            <w:szCs w:val="16"/>
          </w:rPr>
          <w:t>Brasília – DF – Brasil – C</w:t>
        </w:r>
        <w:r>
          <w:rPr>
            <w:sz w:val="16"/>
            <w:szCs w:val="16"/>
          </w:rPr>
          <w:t>EP:</w:t>
        </w:r>
        <w:r w:rsidRPr="00161DD7">
          <w:rPr>
            <w:sz w:val="16"/>
            <w:szCs w:val="16"/>
          </w:rPr>
          <w:t xml:space="preserve"> 70.736-550</w:t>
        </w:r>
      </w:p>
      <w:p w14:paraId="2B40B69F" w14:textId="77777777" w:rsidR="0062680C" w:rsidRPr="00161DD7" w:rsidRDefault="0062680C" w:rsidP="0062680C">
        <w:pPr>
          <w:pStyle w:val="Rodap"/>
          <w:jc w:val="center"/>
          <w:rPr>
            <w:rFonts w:hint="eastAsia"/>
            <w:sz w:val="16"/>
            <w:szCs w:val="16"/>
          </w:rPr>
        </w:pPr>
        <w:r w:rsidRPr="00161DD7">
          <w:rPr>
            <w:sz w:val="16"/>
            <w:szCs w:val="16"/>
          </w:rPr>
          <w:t>Telefone: 61 3329-5800</w:t>
        </w:r>
      </w:p>
      <w:p w14:paraId="6CAABC50" w14:textId="77777777" w:rsidR="0062680C" w:rsidRPr="00161DD7" w:rsidRDefault="0062680C" w:rsidP="0062680C">
        <w:pPr>
          <w:pStyle w:val="Rodap"/>
          <w:jc w:val="center"/>
          <w:rPr>
            <w:rFonts w:hint="eastAsia"/>
            <w:sz w:val="16"/>
            <w:szCs w:val="16"/>
          </w:rPr>
        </w:pPr>
        <w:r w:rsidRPr="00161DD7">
          <w:rPr>
            <w:sz w:val="16"/>
            <w:szCs w:val="16"/>
          </w:rPr>
          <w:t>http://www.cofen.gov.br</w:t>
        </w:r>
      </w:p>
      <w:p w14:paraId="239342FA" w14:textId="30A5FDB7" w:rsidR="00494882" w:rsidRPr="0097012A" w:rsidRDefault="0062680C" w:rsidP="0062680C">
        <w:pPr>
          <w:pStyle w:val="Rodap"/>
          <w:jc w:val="center"/>
          <w:rPr>
            <w:rFonts w:ascii="Arial" w:hAnsi="Arial" w:cs="Arial"/>
          </w:rPr>
        </w:pPr>
        <w:r w:rsidRPr="00161DD7">
          <w:rPr>
            <w:sz w:val="16"/>
            <w:szCs w:val="16"/>
          </w:rPr>
          <w:t>licitacoes@cofen.gov.br</w:t>
        </w:r>
      </w:p>
    </w:sdtContent>
  </w:sdt>
  <w:p w14:paraId="7E6308F2" w14:textId="73E1414E" w:rsidR="00494882" w:rsidRPr="0097012A" w:rsidRDefault="00494882" w:rsidP="00225EC5">
    <w:pPr>
      <w:pStyle w:val="Rodap"/>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F566" w14:textId="77777777" w:rsidR="00062A27" w:rsidRDefault="00062A27">
    <w:pPr>
      <w:pStyle w:val="Rodap"/>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4686" w14:textId="77777777" w:rsidR="00C212A9" w:rsidRDefault="00C212A9">
      <w:pPr>
        <w:rPr>
          <w:rFonts w:hint="eastAsia"/>
        </w:rPr>
      </w:pPr>
      <w:r>
        <w:separator/>
      </w:r>
    </w:p>
  </w:footnote>
  <w:footnote w:type="continuationSeparator" w:id="0">
    <w:p w14:paraId="5F4308A5" w14:textId="77777777" w:rsidR="00C212A9" w:rsidRDefault="00C212A9">
      <w:pPr>
        <w:rPr>
          <w:rFonts w:hint="eastAsia"/>
        </w:rPr>
      </w:pPr>
      <w:r>
        <w:continuationSeparator/>
      </w:r>
    </w:p>
  </w:footnote>
  <w:footnote w:type="continuationNotice" w:id="1">
    <w:p w14:paraId="4BFE7B66" w14:textId="77777777" w:rsidR="00C212A9" w:rsidRDefault="00C212A9">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002BE" w14:textId="77777777" w:rsidR="00062A27" w:rsidRDefault="00062A27">
    <w:pPr>
      <w:pStyle w:val="Cabealh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12" w:type="dxa"/>
      <w:tblInd w:w="3828" w:type="dxa"/>
      <w:tblLayout w:type="fixed"/>
      <w:tblLook w:val="06A0" w:firstRow="1" w:lastRow="0" w:firstColumn="1" w:lastColumn="0" w:noHBand="1" w:noVBand="1"/>
    </w:tblPr>
    <w:tblGrid>
      <w:gridCol w:w="9072"/>
      <w:gridCol w:w="3020"/>
      <w:gridCol w:w="3020"/>
    </w:tblGrid>
    <w:tr w:rsidR="00494882" w14:paraId="035AA6A0" w14:textId="77777777" w:rsidTr="00653C85">
      <w:trPr>
        <w:trHeight w:val="300"/>
      </w:trPr>
      <w:tc>
        <w:tcPr>
          <w:tcW w:w="9072" w:type="dxa"/>
        </w:tcPr>
        <w:p w14:paraId="0340655E" w14:textId="01CCB0C8" w:rsidR="00494882" w:rsidRPr="0097012A" w:rsidRDefault="00494882"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494882" w:rsidRDefault="00494882" w:rsidP="6CDEAB8A">
          <w:pPr>
            <w:pStyle w:val="Cabealho"/>
            <w:ind w:left="-115"/>
            <w:rPr>
              <w:rFonts w:hint="eastAsia"/>
            </w:rPr>
          </w:pPr>
        </w:p>
      </w:tc>
      <w:tc>
        <w:tcPr>
          <w:tcW w:w="3020" w:type="dxa"/>
        </w:tcPr>
        <w:p w14:paraId="11FA3919" w14:textId="3419F088" w:rsidR="00494882" w:rsidRDefault="00494882" w:rsidP="6CDEAB8A">
          <w:pPr>
            <w:pStyle w:val="Cabealho"/>
            <w:jc w:val="center"/>
            <w:rPr>
              <w:rFonts w:hint="eastAsia"/>
            </w:rPr>
          </w:pPr>
        </w:p>
      </w:tc>
      <w:tc>
        <w:tcPr>
          <w:tcW w:w="3020" w:type="dxa"/>
        </w:tcPr>
        <w:p w14:paraId="56AE8220" w14:textId="1452A360" w:rsidR="00494882" w:rsidRDefault="00494882" w:rsidP="6CDEAB8A">
          <w:pPr>
            <w:pStyle w:val="Cabealho"/>
            <w:ind w:right="-115"/>
            <w:jc w:val="right"/>
            <w:rPr>
              <w:rFonts w:hint="eastAsia"/>
            </w:rPr>
          </w:pPr>
        </w:p>
      </w:tc>
    </w:tr>
  </w:tbl>
  <w:sdt>
    <w:sdtPr>
      <w:rPr>
        <w:rFonts w:hint="eastAsia"/>
      </w:rPr>
      <w:id w:val="-338158559"/>
      <w:docPartObj>
        <w:docPartGallery w:val="Watermarks"/>
        <w:docPartUnique/>
      </w:docPartObj>
    </w:sdtPr>
    <w:sdtContent>
      <w:p w14:paraId="78B4EF61" w14:textId="59D2EBFD" w:rsidR="00494882" w:rsidRDefault="00000000" w:rsidP="6CDEAB8A">
        <w:pPr>
          <w:pStyle w:val="Cabealho"/>
          <w:rPr>
            <w:rFonts w:hint="eastAsia"/>
          </w:rPr>
        </w:pPr>
        <w:r>
          <w:rPr>
            <w:rFonts w:hint="eastAsia"/>
          </w:rPr>
          <w:pict w14:anchorId="54FB8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211236" o:spid="_x0000_s1025" type="#_x0000_t136" style="position:absolute;margin-left:0;margin-top:0;width:475.6pt;height:203.8pt;rotation:315;z-index:-251658752;mso-position-horizontal:center;mso-position-horizontal-relative:margin;mso-position-vertical:center;mso-position-vertical-relative:margin" o:allowincell="f" fillcolor="#bfbfbf [2412]" stroked="f">
              <v:fill opacity=".5"/>
              <v:textpath style="font-family:&quot;calibri&quot;;font-size:1pt" string="MINUT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3B759" w14:textId="77777777" w:rsidR="00062A27" w:rsidRDefault="00062A27">
    <w:pPr>
      <w:pStyle w:val="Cabealh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51821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34704916">
    <w:abstractNumId w:val="4"/>
  </w:num>
  <w:num w:numId="2" w16cid:durableId="1800999263">
    <w:abstractNumId w:val="0"/>
  </w:num>
  <w:num w:numId="3" w16cid:durableId="1739397632">
    <w:abstractNumId w:val="13"/>
  </w:num>
  <w:num w:numId="4" w16cid:durableId="966935100">
    <w:abstractNumId w:val="14"/>
  </w:num>
  <w:num w:numId="5" w16cid:durableId="28839887">
    <w:abstractNumId w:val="8"/>
  </w:num>
  <w:num w:numId="6" w16cid:durableId="195001542">
    <w:abstractNumId w:val="5"/>
  </w:num>
  <w:num w:numId="7" w16cid:durableId="126434371">
    <w:abstractNumId w:val="9"/>
  </w:num>
  <w:num w:numId="8" w16cid:durableId="908199639">
    <w:abstractNumId w:val="11"/>
  </w:num>
  <w:num w:numId="9" w16cid:durableId="19126323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8287872">
    <w:abstractNumId w:val="1"/>
  </w:num>
  <w:num w:numId="11" w16cid:durableId="1402873191">
    <w:abstractNumId w:val="2"/>
  </w:num>
  <w:num w:numId="12" w16cid:durableId="326636562">
    <w:abstractNumId w:val="3"/>
  </w:num>
  <w:num w:numId="13" w16cid:durableId="1818759266">
    <w:abstractNumId w:val="15"/>
  </w:num>
  <w:num w:numId="14" w16cid:durableId="559483473">
    <w:abstractNumId w:val="10"/>
  </w:num>
  <w:num w:numId="15" w16cid:durableId="1604074714">
    <w:abstractNumId w:val="12"/>
  </w:num>
  <w:num w:numId="16" w16cid:durableId="1269853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417590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6F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4BAC"/>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A27"/>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C30"/>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5F89"/>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128"/>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3DF"/>
    <w:rsid w:val="001315F2"/>
    <w:rsid w:val="00132214"/>
    <w:rsid w:val="00132231"/>
    <w:rsid w:val="00133148"/>
    <w:rsid w:val="0013351B"/>
    <w:rsid w:val="00133A1F"/>
    <w:rsid w:val="001342C0"/>
    <w:rsid w:val="00134694"/>
    <w:rsid w:val="00134FE4"/>
    <w:rsid w:val="0013520A"/>
    <w:rsid w:val="00135710"/>
    <w:rsid w:val="00135CCD"/>
    <w:rsid w:val="00136058"/>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087"/>
    <w:rsid w:val="0015394F"/>
    <w:rsid w:val="00153E25"/>
    <w:rsid w:val="00153E6E"/>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D4C"/>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87353"/>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1CC3"/>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C84"/>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412"/>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472A"/>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5477"/>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287"/>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5E9"/>
    <w:rsid w:val="00321034"/>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8E5"/>
    <w:rsid w:val="00350BED"/>
    <w:rsid w:val="00350E1F"/>
    <w:rsid w:val="00352541"/>
    <w:rsid w:val="00354B78"/>
    <w:rsid w:val="00355EDF"/>
    <w:rsid w:val="0035658A"/>
    <w:rsid w:val="00357ADD"/>
    <w:rsid w:val="00357DC7"/>
    <w:rsid w:val="003600F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A7B"/>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EF"/>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31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1F8E"/>
    <w:rsid w:val="005C25B5"/>
    <w:rsid w:val="005C3069"/>
    <w:rsid w:val="005C3522"/>
    <w:rsid w:val="005C36F8"/>
    <w:rsid w:val="005C3930"/>
    <w:rsid w:val="005C3E02"/>
    <w:rsid w:val="005C430E"/>
    <w:rsid w:val="005C434E"/>
    <w:rsid w:val="005C4633"/>
    <w:rsid w:val="005C4DA7"/>
    <w:rsid w:val="005C528C"/>
    <w:rsid w:val="005C52BD"/>
    <w:rsid w:val="005C52D4"/>
    <w:rsid w:val="005C5BB0"/>
    <w:rsid w:val="005C6AB8"/>
    <w:rsid w:val="005C6B12"/>
    <w:rsid w:val="005C6D5D"/>
    <w:rsid w:val="005C7669"/>
    <w:rsid w:val="005C76D8"/>
    <w:rsid w:val="005C7772"/>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5ECF"/>
    <w:rsid w:val="006260A4"/>
    <w:rsid w:val="00626502"/>
    <w:rsid w:val="0062680C"/>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499"/>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1A0A"/>
    <w:rsid w:val="00742372"/>
    <w:rsid w:val="007435AB"/>
    <w:rsid w:val="00744F18"/>
    <w:rsid w:val="0074508F"/>
    <w:rsid w:val="0074553C"/>
    <w:rsid w:val="00746073"/>
    <w:rsid w:val="00747316"/>
    <w:rsid w:val="00747434"/>
    <w:rsid w:val="0074783D"/>
    <w:rsid w:val="00747CCD"/>
    <w:rsid w:val="00747D2C"/>
    <w:rsid w:val="00750255"/>
    <w:rsid w:val="007508B8"/>
    <w:rsid w:val="00750A6C"/>
    <w:rsid w:val="00751280"/>
    <w:rsid w:val="00751D83"/>
    <w:rsid w:val="00752A18"/>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72A"/>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3C0"/>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6D4"/>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1DB"/>
    <w:rsid w:val="008F2238"/>
    <w:rsid w:val="008F2691"/>
    <w:rsid w:val="008F2DF6"/>
    <w:rsid w:val="008F2E3D"/>
    <w:rsid w:val="008F35DC"/>
    <w:rsid w:val="008F478E"/>
    <w:rsid w:val="008F4D52"/>
    <w:rsid w:val="008F4E41"/>
    <w:rsid w:val="008F5276"/>
    <w:rsid w:val="008F6222"/>
    <w:rsid w:val="008F665E"/>
    <w:rsid w:val="008F670B"/>
    <w:rsid w:val="008F6EC4"/>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C6"/>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1E8"/>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9DF"/>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5BE"/>
    <w:rsid w:val="009C16FB"/>
    <w:rsid w:val="009C1772"/>
    <w:rsid w:val="009C17DA"/>
    <w:rsid w:val="009C18CC"/>
    <w:rsid w:val="009C1C22"/>
    <w:rsid w:val="009C1DEE"/>
    <w:rsid w:val="009C1F5C"/>
    <w:rsid w:val="009C1F80"/>
    <w:rsid w:val="009C2C62"/>
    <w:rsid w:val="009C2FC1"/>
    <w:rsid w:val="009C37B1"/>
    <w:rsid w:val="009C3AFB"/>
    <w:rsid w:val="009C3B95"/>
    <w:rsid w:val="009C3C80"/>
    <w:rsid w:val="009C470D"/>
    <w:rsid w:val="009C4CD0"/>
    <w:rsid w:val="009C5195"/>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2D5"/>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8D6"/>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2F9E"/>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97E7F"/>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0D87"/>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037A"/>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27"/>
    <w:rsid w:val="00BE11B8"/>
    <w:rsid w:val="00BE137E"/>
    <w:rsid w:val="00BE1772"/>
    <w:rsid w:val="00BE1DEB"/>
    <w:rsid w:val="00BE1F5B"/>
    <w:rsid w:val="00BE2903"/>
    <w:rsid w:val="00BE2E8B"/>
    <w:rsid w:val="00BE318A"/>
    <w:rsid w:val="00BE349E"/>
    <w:rsid w:val="00BE35DA"/>
    <w:rsid w:val="00BE44F2"/>
    <w:rsid w:val="00BE517E"/>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6CC9"/>
    <w:rsid w:val="00C17715"/>
    <w:rsid w:val="00C17B48"/>
    <w:rsid w:val="00C17C46"/>
    <w:rsid w:val="00C17E55"/>
    <w:rsid w:val="00C20227"/>
    <w:rsid w:val="00C2039E"/>
    <w:rsid w:val="00C20514"/>
    <w:rsid w:val="00C212A9"/>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27C07"/>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18"/>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C5"/>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0D4"/>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6853"/>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BBF"/>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4F6B"/>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B82"/>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0F4D"/>
    <w:rsid w:val="00ED172C"/>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5F68"/>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4FF"/>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styleId="MenoPendente">
    <w:name w:val="Unresolved Mention"/>
    <w:basedOn w:val="Fontepargpadro"/>
    <w:uiPriority w:val="99"/>
    <w:semiHidden/>
    <w:unhideWhenUsed/>
    <w:rsid w:val="004D7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6465294">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5505694">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0484017">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1-2014/2012/decreto/d7724.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s://www.planalto.gov.br/ccivil_03/leis/l8078compilado.htm"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png"/><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1/lei/l12527.htm" TargetMode="External"/><Relationship Id="rId46" Type="http://schemas.openxmlformats.org/officeDocument/2006/relationships/header" Target="header3.xm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2.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3.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7482</Words>
  <Characters>40407</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2023-05-20T12:26:00Z</dcterms:created>
  <dcterms:modified xsi:type="dcterms:W3CDTF">2023-09-30T18:46:00Z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